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8F" w:rsidRPr="00B1148F" w:rsidRDefault="00B1148F" w:rsidP="00B1148F">
      <w:pPr>
        <w:shd w:val="clear" w:color="auto" w:fill="FFFFFF"/>
        <w:spacing w:after="0" w:line="240" w:lineRule="auto"/>
        <w:rPr>
          <w:rFonts w:ascii="Arial" w:eastAsia="Times New Roman" w:hAnsi="Arial" w:cs="Arial"/>
          <w:color w:val="222222"/>
          <w:szCs w:val="24"/>
          <w:lang w:val="en-US" w:eastAsia="pl-PL"/>
        </w:rPr>
      </w:pPr>
      <w:r w:rsidRPr="00B1148F">
        <w:rPr>
          <w:rFonts w:ascii="Arial" w:eastAsia="Times New Roman" w:hAnsi="Arial" w:cs="Arial"/>
          <w:b/>
          <w:bCs/>
          <w:color w:val="222222"/>
          <w:szCs w:val="24"/>
          <w:lang w:val="en-US" w:eastAsia="pl-PL"/>
        </w:rPr>
        <w:t xml:space="preserve">Call for proposals for the </w:t>
      </w:r>
      <w:r w:rsidR="008A5E0F" w:rsidRPr="008A5E0F">
        <w:rPr>
          <w:rFonts w:ascii="Arial" w:eastAsia="Times New Roman" w:hAnsi="Arial" w:cs="Arial"/>
          <w:b/>
          <w:bCs/>
          <w:color w:val="222222"/>
          <w:szCs w:val="24"/>
          <w:lang w:val="en-US" w:eastAsia="pl-PL"/>
        </w:rPr>
        <w:t xml:space="preserve">European Centre for Modern Languages </w:t>
      </w:r>
      <w:r w:rsidR="008A5E0F">
        <w:rPr>
          <w:rFonts w:ascii="Arial" w:eastAsia="Times New Roman" w:hAnsi="Arial" w:cs="Arial"/>
          <w:b/>
          <w:bCs/>
          <w:color w:val="222222"/>
          <w:szCs w:val="24"/>
          <w:lang w:val="en-US" w:eastAsia="pl-PL"/>
        </w:rPr>
        <w:t>(</w:t>
      </w:r>
      <w:r w:rsidRPr="00B1148F">
        <w:rPr>
          <w:rFonts w:ascii="Arial" w:eastAsia="Times New Roman" w:hAnsi="Arial" w:cs="Arial"/>
          <w:b/>
          <w:bCs/>
          <w:color w:val="222222"/>
          <w:szCs w:val="24"/>
          <w:lang w:val="en-US" w:eastAsia="pl-PL"/>
        </w:rPr>
        <w:t>ECML</w:t>
      </w:r>
      <w:r w:rsidR="008A5E0F">
        <w:rPr>
          <w:rFonts w:ascii="Arial" w:eastAsia="Times New Roman" w:hAnsi="Arial" w:cs="Arial"/>
          <w:b/>
          <w:bCs/>
          <w:color w:val="222222"/>
          <w:szCs w:val="24"/>
          <w:lang w:val="en-US" w:eastAsia="pl-PL"/>
        </w:rPr>
        <w:t>)</w:t>
      </w:r>
      <w:r w:rsidRPr="00B1148F">
        <w:rPr>
          <w:rFonts w:ascii="Arial" w:eastAsia="Times New Roman" w:hAnsi="Arial" w:cs="Arial"/>
          <w:b/>
          <w:bCs/>
          <w:color w:val="222222"/>
          <w:szCs w:val="24"/>
          <w:lang w:val="en-US" w:eastAsia="pl-PL"/>
        </w:rPr>
        <w:t xml:space="preserve"> 2020-2023 </w:t>
      </w:r>
      <w:proofErr w:type="spellStart"/>
      <w:r w:rsidRPr="00B1148F">
        <w:rPr>
          <w:rFonts w:ascii="Arial" w:eastAsia="Times New Roman" w:hAnsi="Arial" w:cs="Arial"/>
          <w:b/>
          <w:bCs/>
          <w:color w:val="222222"/>
          <w:szCs w:val="24"/>
          <w:lang w:val="en-US" w:eastAsia="pl-PL"/>
        </w:rPr>
        <w:t>programme</w:t>
      </w:r>
      <w:proofErr w:type="spellEnd"/>
      <w:r w:rsidRPr="00B1148F">
        <w:rPr>
          <w:rFonts w:ascii="Arial" w:eastAsia="Times New Roman" w:hAnsi="Arial" w:cs="Arial"/>
          <w:b/>
          <w:bCs/>
          <w:color w:val="222222"/>
          <w:szCs w:val="24"/>
          <w:lang w:val="en-US" w:eastAsia="pl-PL"/>
        </w:rPr>
        <w:t>:</w:t>
      </w:r>
    </w:p>
    <w:p w:rsidR="00B1148F" w:rsidRPr="00B1148F" w:rsidRDefault="00B1148F" w:rsidP="008A5E0F">
      <w:pPr>
        <w:shd w:val="clear" w:color="auto" w:fill="FFFFFF"/>
        <w:spacing w:after="120" w:line="240" w:lineRule="auto"/>
        <w:rPr>
          <w:rFonts w:ascii="Arial" w:eastAsia="Times New Roman" w:hAnsi="Arial" w:cs="Arial"/>
          <w:color w:val="222222"/>
          <w:szCs w:val="24"/>
          <w:lang w:val="en-US" w:eastAsia="pl-PL"/>
        </w:rPr>
      </w:pPr>
      <w:r w:rsidRPr="00B1148F">
        <w:rPr>
          <w:rFonts w:ascii="Arial" w:eastAsia="Times New Roman" w:hAnsi="Arial" w:cs="Arial"/>
          <w:b/>
          <w:bCs/>
          <w:color w:val="222222"/>
          <w:szCs w:val="24"/>
          <w:lang w:val="en-US" w:eastAsia="pl-PL"/>
        </w:rPr>
        <w:t>Inspiring innovation in language education: changing contexts, evolving competences</w:t>
      </w:r>
    </w:p>
    <w:p w:rsidR="00B1148F" w:rsidRPr="00B1148F" w:rsidRDefault="00B1148F" w:rsidP="008A5E0F">
      <w:pPr>
        <w:shd w:val="clear" w:color="auto" w:fill="FFFFFF"/>
        <w:spacing w:after="120" w:line="240" w:lineRule="auto"/>
        <w:rPr>
          <w:rFonts w:ascii="Arial" w:eastAsia="Times New Roman" w:hAnsi="Arial" w:cs="Arial"/>
          <w:color w:val="222222"/>
          <w:szCs w:val="24"/>
          <w:lang w:val="en-US" w:eastAsia="pl-PL"/>
        </w:rPr>
      </w:pPr>
      <w:r w:rsidRPr="00B1148F">
        <w:rPr>
          <w:rFonts w:ascii="Arial" w:eastAsia="Times New Roman" w:hAnsi="Arial" w:cs="Arial"/>
          <w:color w:val="222222"/>
          <w:szCs w:val="24"/>
          <w:lang w:val="en-US" w:eastAsia="pl-PL"/>
        </w:rPr>
        <w:t>The European Centre for Modern Languages of the Council of Europe (ECML) invites professionals in language education to take part in the Call fo</w:t>
      </w:r>
      <w:r w:rsidR="008A5E0F">
        <w:rPr>
          <w:rFonts w:ascii="Arial" w:eastAsia="Times New Roman" w:hAnsi="Arial" w:cs="Arial"/>
          <w:color w:val="222222"/>
          <w:szCs w:val="24"/>
          <w:lang w:val="en-US" w:eastAsia="pl-PL"/>
        </w:rPr>
        <w:t xml:space="preserve">r proposals which is open until </w:t>
      </w:r>
      <w:r w:rsidRPr="00B1148F">
        <w:rPr>
          <w:rFonts w:ascii="Arial" w:eastAsia="Times New Roman" w:hAnsi="Arial" w:cs="Arial"/>
          <w:b/>
          <w:bCs/>
          <w:color w:val="222222"/>
          <w:szCs w:val="24"/>
          <w:lang w:val="en-US" w:eastAsia="pl-PL"/>
        </w:rPr>
        <w:t>22 April 2019</w:t>
      </w:r>
      <w:r w:rsidRPr="00B1148F">
        <w:rPr>
          <w:rFonts w:ascii="Arial" w:eastAsia="Times New Roman" w:hAnsi="Arial" w:cs="Arial"/>
          <w:color w:val="222222"/>
          <w:szCs w:val="24"/>
          <w:lang w:val="en-US" w:eastAsia="pl-PL"/>
        </w:rPr>
        <w:t>.</w:t>
      </w:r>
    </w:p>
    <w:p w:rsidR="00B1148F" w:rsidRPr="00B1148F" w:rsidRDefault="00B1148F" w:rsidP="00B1148F">
      <w:pPr>
        <w:shd w:val="clear" w:color="auto" w:fill="FFFFFF"/>
        <w:spacing w:after="160" w:line="205" w:lineRule="atLeast"/>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The Call for proposals offers the opportunity to benefit from a unique European platform to negotiate, communicate and publish your innovative ideas. You can make a genuine contribution towards influencing language education in Europe.</w:t>
      </w:r>
    </w:p>
    <w:p w:rsidR="00B1148F" w:rsidRPr="00B1148F" w:rsidRDefault="008A5E0F" w:rsidP="00B1148F">
      <w:pPr>
        <w:shd w:val="clear" w:color="auto" w:fill="FFFFFF"/>
        <w:spacing w:after="160" w:line="205" w:lineRule="atLeast"/>
        <w:rPr>
          <w:rFonts w:ascii="Arial" w:eastAsia="Times New Roman" w:hAnsi="Arial" w:cs="Arial"/>
          <w:color w:val="222222"/>
          <w:szCs w:val="24"/>
          <w:lang w:val="en-US" w:eastAsia="pl-PL"/>
        </w:rPr>
      </w:pPr>
      <w:r>
        <w:rPr>
          <w:rFonts w:ascii="Arial" w:eastAsia="Times New Roman" w:hAnsi="Arial" w:cs="Arial"/>
          <w:color w:val="222222"/>
          <w:szCs w:val="24"/>
          <w:lang w:eastAsia="pl-PL"/>
        </w:rPr>
        <w:t xml:space="preserve">If you work or live in an </w:t>
      </w:r>
      <w:hyperlink r:id="rId6" w:tgtFrame="_blank" w:history="1">
        <w:r w:rsidR="00B1148F" w:rsidRPr="00B1148F">
          <w:rPr>
            <w:rFonts w:ascii="Arial" w:eastAsia="Times New Roman" w:hAnsi="Arial" w:cs="Arial"/>
            <w:color w:val="1155CC"/>
            <w:szCs w:val="24"/>
            <w:u w:val="single"/>
            <w:lang w:eastAsia="pl-PL"/>
          </w:rPr>
          <w:t>ECML member state</w:t>
        </w:r>
      </w:hyperlink>
      <w:r>
        <w:rPr>
          <w:rFonts w:ascii="Arial" w:eastAsia="Times New Roman" w:hAnsi="Arial" w:cs="Arial"/>
          <w:color w:val="222222"/>
          <w:szCs w:val="24"/>
          <w:lang w:val="en-US" w:eastAsia="pl-PL"/>
        </w:rPr>
        <w:t xml:space="preserve"> </w:t>
      </w:r>
      <w:r w:rsidR="00B1148F" w:rsidRPr="00B1148F">
        <w:rPr>
          <w:rFonts w:ascii="Arial" w:eastAsia="Times New Roman" w:hAnsi="Arial" w:cs="Arial"/>
          <w:color w:val="222222"/>
          <w:szCs w:val="24"/>
          <w:lang w:eastAsia="pl-PL"/>
        </w:rPr>
        <w:t>and would like to share and enrich your ideas on language education through European collaboration, then we would like to hear from you!</w:t>
      </w:r>
    </w:p>
    <w:p w:rsidR="00B1148F" w:rsidRPr="00B1148F" w:rsidRDefault="00B1148F" w:rsidP="008A5E0F">
      <w:pPr>
        <w:shd w:val="clear" w:color="auto" w:fill="FFFFFF"/>
        <w:spacing w:after="120" w:line="240" w:lineRule="auto"/>
        <w:rPr>
          <w:rFonts w:ascii="Arial" w:eastAsia="Times New Roman" w:hAnsi="Arial" w:cs="Arial"/>
          <w:color w:val="222222"/>
          <w:szCs w:val="24"/>
          <w:lang w:val="pl-PL" w:eastAsia="pl-PL"/>
        </w:rPr>
      </w:pPr>
      <w:r w:rsidRPr="00B1148F">
        <w:rPr>
          <w:rFonts w:ascii="Arial" w:eastAsia="Times New Roman" w:hAnsi="Arial" w:cs="Arial"/>
          <w:color w:val="222222"/>
          <w:szCs w:val="24"/>
          <w:lang w:eastAsia="pl-PL"/>
        </w:rPr>
        <w:t>The priority areas of this Call for proposals are based on needs in ECML member states. They reflect views of language professionals and take account of developments at the Council of Europe and other European and international organisations. Just some of these areas are:</w:t>
      </w:r>
    </w:p>
    <w:p w:rsidR="00B1148F" w:rsidRPr="00B1148F" w:rsidRDefault="00B1148F" w:rsidP="00B1148F">
      <w:pPr>
        <w:numPr>
          <w:ilvl w:val="0"/>
          <w:numId w:val="1"/>
        </w:numPr>
        <w:shd w:val="clear" w:color="auto" w:fill="FFFFFF"/>
        <w:spacing w:after="0" w:line="240" w:lineRule="auto"/>
        <w:ind w:left="945"/>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Language professionals as agents of change (such as learner-c</w:t>
      </w:r>
      <w:r w:rsidR="008A5E0F">
        <w:rPr>
          <w:rFonts w:ascii="Arial" w:eastAsia="Times New Roman" w:hAnsi="Arial" w:cs="Arial"/>
          <w:color w:val="222222"/>
          <w:szCs w:val="24"/>
          <w:lang w:eastAsia="pl-PL"/>
        </w:rPr>
        <w:t>entred processes and strategies</w:t>
      </w:r>
      <w:r w:rsidRPr="00B1148F">
        <w:rPr>
          <w:rFonts w:ascii="Arial" w:eastAsia="Times New Roman" w:hAnsi="Arial" w:cs="Arial"/>
          <w:color w:val="222222"/>
          <w:szCs w:val="24"/>
          <w:lang w:eastAsia="pl-PL"/>
        </w:rPr>
        <w:t>)</w:t>
      </w:r>
    </w:p>
    <w:p w:rsidR="00B1148F" w:rsidRPr="00B1148F" w:rsidRDefault="00B1148F" w:rsidP="00B1148F">
      <w:pPr>
        <w:numPr>
          <w:ilvl w:val="0"/>
          <w:numId w:val="1"/>
        </w:numPr>
        <w:shd w:val="clear" w:color="auto" w:fill="FFFFFF"/>
        <w:spacing w:after="0" w:line="240" w:lineRule="auto"/>
        <w:ind w:left="945"/>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Considering and reconsidering flagship resources of the Council of Europe (such as the Common European Framework of Reference for Lan</w:t>
      </w:r>
      <w:r w:rsidR="008A5E0F">
        <w:rPr>
          <w:rFonts w:ascii="Arial" w:eastAsia="Times New Roman" w:hAnsi="Arial" w:cs="Arial"/>
          <w:color w:val="222222"/>
          <w:szCs w:val="24"/>
          <w:lang w:eastAsia="pl-PL"/>
        </w:rPr>
        <w:t>guages and its Companion Volume</w:t>
      </w:r>
      <w:r w:rsidRPr="00B1148F">
        <w:rPr>
          <w:rFonts w:ascii="Arial" w:eastAsia="Times New Roman" w:hAnsi="Arial" w:cs="Arial"/>
          <w:color w:val="222222"/>
          <w:szCs w:val="24"/>
          <w:lang w:eastAsia="pl-PL"/>
        </w:rPr>
        <w:t>)</w:t>
      </w:r>
    </w:p>
    <w:p w:rsidR="00B1148F" w:rsidRPr="00B1148F" w:rsidRDefault="00B1148F" w:rsidP="00B1148F">
      <w:pPr>
        <w:numPr>
          <w:ilvl w:val="0"/>
          <w:numId w:val="1"/>
        </w:numPr>
        <w:shd w:val="clear" w:color="auto" w:fill="FFFFFF"/>
        <w:spacing w:after="0" w:line="240" w:lineRule="auto"/>
        <w:ind w:left="945"/>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Foreign language learning</w:t>
      </w:r>
      <w:r w:rsidR="008A5E0F">
        <w:rPr>
          <w:rFonts w:ascii="Arial" w:eastAsia="Times New Roman" w:hAnsi="Arial" w:cs="Arial"/>
          <w:color w:val="222222"/>
          <w:szCs w:val="24"/>
          <w:lang w:eastAsia="pl-PL"/>
        </w:rPr>
        <w:t xml:space="preserve"> and teaching in the spotlight </w:t>
      </w:r>
      <w:r w:rsidRPr="00B1148F">
        <w:rPr>
          <w:rFonts w:ascii="Arial" w:eastAsia="Times New Roman" w:hAnsi="Arial" w:cs="Arial"/>
          <w:color w:val="222222"/>
          <w:szCs w:val="24"/>
          <w:lang w:eastAsia="pl-PL"/>
        </w:rPr>
        <w:t>(such as foreign language metho</w:t>
      </w:r>
      <w:r w:rsidR="008A5E0F">
        <w:rPr>
          <w:rFonts w:ascii="Arial" w:eastAsia="Times New Roman" w:hAnsi="Arial" w:cs="Arial"/>
          <w:color w:val="222222"/>
          <w:szCs w:val="24"/>
          <w:lang w:eastAsia="pl-PL"/>
        </w:rPr>
        <w:t>dologies for skills development</w:t>
      </w:r>
      <w:r w:rsidRPr="00B1148F">
        <w:rPr>
          <w:rFonts w:ascii="Arial" w:eastAsia="Times New Roman" w:hAnsi="Arial" w:cs="Arial"/>
          <w:color w:val="222222"/>
          <w:szCs w:val="24"/>
          <w:lang w:eastAsia="pl-PL"/>
        </w:rPr>
        <w:t>)</w:t>
      </w:r>
    </w:p>
    <w:p w:rsidR="00B1148F" w:rsidRPr="00B1148F" w:rsidRDefault="00B1148F" w:rsidP="00B1148F">
      <w:pPr>
        <w:numPr>
          <w:ilvl w:val="0"/>
          <w:numId w:val="1"/>
        </w:numPr>
        <w:shd w:val="clear" w:color="auto" w:fill="FFFFFF"/>
        <w:spacing w:after="0" w:line="240" w:lineRule="auto"/>
        <w:ind w:left="945"/>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Bi-/</w:t>
      </w:r>
      <w:proofErr w:type="spellStart"/>
      <w:r w:rsidRPr="00B1148F">
        <w:rPr>
          <w:rFonts w:ascii="Arial" w:eastAsia="Times New Roman" w:hAnsi="Arial" w:cs="Arial"/>
          <w:color w:val="222222"/>
          <w:szCs w:val="24"/>
          <w:lang w:eastAsia="pl-PL"/>
        </w:rPr>
        <w:t>plurilingual</w:t>
      </w:r>
      <w:proofErr w:type="spellEnd"/>
      <w:r w:rsidRPr="00B1148F">
        <w:rPr>
          <w:rFonts w:ascii="Arial" w:eastAsia="Times New Roman" w:hAnsi="Arial" w:cs="Arial"/>
          <w:color w:val="222222"/>
          <w:szCs w:val="24"/>
          <w:lang w:eastAsia="pl-PL"/>
        </w:rPr>
        <w:t xml:space="preserve"> education for a new decade (such as </w:t>
      </w:r>
      <w:r w:rsidR="008A5E0F">
        <w:rPr>
          <w:rFonts w:ascii="Arial" w:eastAsia="Times New Roman" w:hAnsi="Arial" w:cs="Arial"/>
          <w:color w:val="222222"/>
          <w:szCs w:val="24"/>
          <w:lang w:eastAsia="pl-PL"/>
        </w:rPr>
        <w:t>regional and minority languages</w:t>
      </w:r>
      <w:r w:rsidRPr="00B1148F">
        <w:rPr>
          <w:rFonts w:ascii="Arial" w:eastAsia="Times New Roman" w:hAnsi="Arial" w:cs="Arial"/>
          <w:color w:val="222222"/>
          <w:szCs w:val="24"/>
          <w:lang w:eastAsia="pl-PL"/>
        </w:rPr>
        <w:t>)</w:t>
      </w:r>
    </w:p>
    <w:p w:rsidR="00B1148F" w:rsidRPr="00B1148F" w:rsidRDefault="00B1148F" w:rsidP="008A5E0F">
      <w:pPr>
        <w:numPr>
          <w:ilvl w:val="0"/>
          <w:numId w:val="1"/>
        </w:numPr>
        <w:shd w:val="clear" w:color="auto" w:fill="FFFFFF"/>
        <w:spacing w:after="120" w:line="240" w:lineRule="auto"/>
        <w:ind w:left="941" w:hanging="357"/>
        <w:rPr>
          <w:rFonts w:ascii="Arial" w:eastAsia="Times New Roman" w:hAnsi="Arial" w:cs="Arial"/>
          <w:color w:val="222222"/>
          <w:szCs w:val="24"/>
          <w:lang w:val="en-US" w:eastAsia="pl-PL"/>
        </w:rPr>
      </w:pPr>
      <w:r w:rsidRPr="00B1148F">
        <w:rPr>
          <w:rFonts w:ascii="Arial" w:eastAsia="Times New Roman" w:hAnsi="Arial" w:cs="Arial"/>
          <w:color w:val="222222"/>
          <w:szCs w:val="24"/>
          <w:lang w:eastAsia="pl-PL"/>
        </w:rPr>
        <w:t>Organising language education (such as successful transi</w:t>
      </w:r>
      <w:r w:rsidR="008A5E0F">
        <w:rPr>
          <w:rFonts w:ascii="Arial" w:eastAsia="Times New Roman" w:hAnsi="Arial" w:cs="Arial"/>
          <w:color w:val="222222"/>
          <w:szCs w:val="24"/>
          <w:lang w:eastAsia="pl-PL"/>
        </w:rPr>
        <w:t>tions across educational stages</w:t>
      </w:r>
      <w:r w:rsidRPr="00B1148F">
        <w:rPr>
          <w:rFonts w:ascii="Arial" w:eastAsia="Times New Roman" w:hAnsi="Arial" w:cs="Arial"/>
          <w:color w:val="222222"/>
          <w:szCs w:val="24"/>
          <w:lang w:eastAsia="pl-PL"/>
        </w:rPr>
        <w:t>)</w:t>
      </w:r>
    </w:p>
    <w:p w:rsidR="00B1148F" w:rsidRPr="00B1148F" w:rsidRDefault="008A5E0F" w:rsidP="008A5E0F">
      <w:pPr>
        <w:shd w:val="clear" w:color="auto" w:fill="FFFFFF"/>
        <w:spacing w:after="120" w:line="240" w:lineRule="auto"/>
        <w:rPr>
          <w:rFonts w:ascii="Arial" w:eastAsia="Times New Roman" w:hAnsi="Arial" w:cs="Arial"/>
          <w:color w:val="222222"/>
          <w:szCs w:val="24"/>
          <w:lang w:val="en-US" w:eastAsia="pl-PL"/>
        </w:rPr>
      </w:pPr>
      <w:r>
        <w:rPr>
          <w:rFonts w:ascii="Arial" w:eastAsia="Times New Roman" w:hAnsi="Arial" w:cs="Arial"/>
          <w:color w:val="222222"/>
          <w:szCs w:val="24"/>
          <w:lang w:val="en-US" w:eastAsia="pl-PL"/>
        </w:rPr>
        <w:t xml:space="preserve">Would you like to find out more about </w:t>
      </w:r>
      <w:r w:rsidR="00B1148F" w:rsidRPr="00B1148F">
        <w:rPr>
          <w:rFonts w:ascii="Arial" w:eastAsia="Times New Roman" w:hAnsi="Arial" w:cs="Arial"/>
          <w:color w:val="222222"/>
          <w:szCs w:val="24"/>
          <w:lang w:val="en-US" w:eastAsia="pl-PL"/>
        </w:rPr>
        <w:t>the possible topics and address one or more of these priorities in the context of an ECML project? Are you interested in developing user-friendly, practical resources, with the support of a renowned European institution, which can be easily adapted in different national contexts? Then please consider getting involved, either by submitting a project proposal or by applying as a team member.</w:t>
      </w:r>
    </w:p>
    <w:p w:rsidR="00B1148F" w:rsidRPr="00B1148F" w:rsidRDefault="00B1148F" w:rsidP="008A5E0F">
      <w:pPr>
        <w:shd w:val="clear" w:color="auto" w:fill="FFFFFF"/>
        <w:spacing w:after="120" w:line="240" w:lineRule="auto"/>
        <w:rPr>
          <w:rFonts w:ascii="Arial" w:eastAsia="Times New Roman" w:hAnsi="Arial" w:cs="Arial"/>
          <w:color w:val="222222"/>
          <w:szCs w:val="24"/>
          <w:lang w:val="en-US" w:eastAsia="pl-PL"/>
        </w:rPr>
      </w:pPr>
      <w:r w:rsidRPr="00B1148F">
        <w:rPr>
          <w:rFonts w:ascii="Arial" w:eastAsia="Times New Roman" w:hAnsi="Arial" w:cs="Arial"/>
          <w:color w:val="222222"/>
          <w:szCs w:val="24"/>
          <w:lang w:val="en-US" w:eastAsia="pl-PL"/>
        </w:rPr>
        <w:t>Tempted? Then consult the dedicated website f</w:t>
      </w:r>
      <w:r w:rsidR="008A5E0F">
        <w:rPr>
          <w:rFonts w:ascii="Arial" w:eastAsia="Times New Roman" w:hAnsi="Arial" w:cs="Arial"/>
          <w:color w:val="222222"/>
          <w:szCs w:val="24"/>
          <w:lang w:val="en-US" w:eastAsia="pl-PL"/>
        </w:rPr>
        <w:t xml:space="preserve">or further details on applying: </w:t>
      </w:r>
      <w:hyperlink r:id="rId7" w:tgtFrame="_blank" w:history="1">
        <w:r w:rsidRPr="00B1148F">
          <w:rPr>
            <w:rFonts w:ascii="Arial" w:eastAsia="Times New Roman" w:hAnsi="Arial" w:cs="Arial"/>
            <w:color w:val="1155CC"/>
            <w:szCs w:val="24"/>
            <w:u w:val="single"/>
            <w:lang w:val="en-US" w:eastAsia="pl-PL"/>
          </w:rPr>
          <w:t>www.ecml.at/call</w:t>
        </w:r>
      </w:hyperlink>
      <w:bookmarkStart w:id="0" w:name="_GoBack"/>
      <w:bookmarkEnd w:id="0"/>
    </w:p>
    <w:p w:rsidR="00B1148F" w:rsidRPr="008A5E0F" w:rsidRDefault="00B1148F" w:rsidP="00B1148F">
      <w:pPr>
        <w:shd w:val="clear" w:color="auto" w:fill="FFFFFF"/>
        <w:spacing w:after="0" w:line="240" w:lineRule="auto"/>
        <w:rPr>
          <w:rFonts w:ascii="Arial" w:eastAsia="Times New Roman" w:hAnsi="Arial" w:cs="Arial"/>
          <w:color w:val="222222"/>
          <w:szCs w:val="24"/>
          <w:lang w:val="en-US" w:eastAsia="pl-PL"/>
        </w:rPr>
      </w:pPr>
      <w:r w:rsidRPr="00B1148F">
        <w:rPr>
          <w:rFonts w:ascii="Arial" w:eastAsia="Times New Roman" w:hAnsi="Arial" w:cs="Arial"/>
          <w:color w:val="222222"/>
          <w:szCs w:val="24"/>
          <w:lang w:val="en-US" w:eastAsia="pl-PL"/>
        </w:rPr>
        <w:t>Kind regards,</w:t>
      </w:r>
    </w:p>
    <w:p w:rsidR="00B1148F" w:rsidRPr="008A5E0F" w:rsidRDefault="00B1148F" w:rsidP="00B1148F">
      <w:pPr>
        <w:shd w:val="clear" w:color="auto" w:fill="FFFFFF"/>
        <w:spacing w:after="0" w:line="240" w:lineRule="auto"/>
        <w:rPr>
          <w:rFonts w:ascii="Arial" w:eastAsia="Times New Roman" w:hAnsi="Arial" w:cs="Arial"/>
          <w:color w:val="222222"/>
          <w:szCs w:val="24"/>
          <w:lang w:val="en-US" w:eastAsia="pl-PL"/>
        </w:rPr>
      </w:pPr>
      <w:r w:rsidRPr="00B1148F">
        <w:rPr>
          <w:rFonts w:ascii="Arial" w:eastAsia="Times New Roman" w:hAnsi="Arial" w:cs="Arial"/>
          <w:color w:val="222222"/>
          <w:szCs w:val="24"/>
          <w:lang w:val="en-US" w:eastAsia="pl-PL"/>
        </w:rPr>
        <w:t>The ECML Secretariat</w:t>
      </w:r>
    </w:p>
    <w:sectPr w:rsidR="00B1148F" w:rsidRPr="008A5E0F" w:rsidSect="00CA0CC7">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E4C87"/>
    <w:multiLevelType w:val="multilevel"/>
    <w:tmpl w:val="3B4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8F"/>
    <w:rsid w:val="005A7426"/>
    <w:rsid w:val="007E3931"/>
    <w:rsid w:val="008A5E0F"/>
    <w:rsid w:val="00AE2E26"/>
    <w:rsid w:val="00B1148F"/>
    <w:rsid w:val="00CA0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ml.at/c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ml.at/Aboutus/ECMLMemberStates/tabid/149/language/en-GB/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2002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Witkowska</dc:creator>
  <cp:lastModifiedBy>Barbara Wałecka</cp:lastModifiedBy>
  <cp:revision>2</cp:revision>
  <dcterms:created xsi:type="dcterms:W3CDTF">2019-01-16T08:59:00Z</dcterms:created>
  <dcterms:modified xsi:type="dcterms:W3CDTF">2019-01-16T08:59:00Z</dcterms:modified>
</cp:coreProperties>
</file>