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D017D0" w14:textId="53F37442" w:rsidR="009E6E4D" w:rsidRPr="00F86658" w:rsidRDefault="00E50AE1" w:rsidP="00E50AE1">
      <w:pPr>
        <w:spacing w:before="4000"/>
        <w:jc w:val="center"/>
        <w:rPr>
          <w:rFonts w:ascii="Calibri" w:hAnsi="Calibri"/>
          <w:b/>
          <w:color w:val="000000" w:themeColor="text1"/>
          <w:sz w:val="44"/>
          <w:szCs w:val="44"/>
        </w:rPr>
      </w:pPr>
      <w:bookmarkStart w:id="0" w:name="_GoBack"/>
      <w:bookmarkEnd w:id="0"/>
      <w:r w:rsidRPr="00F86658">
        <w:rPr>
          <w:rFonts w:ascii="Calibri" w:eastAsia="Calibri" w:hAnsi="Calibri" w:cs="Calibri"/>
          <w:b/>
          <w:sz w:val="64"/>
          <w:szCs w:val="64"/>
          <w:lang w:bidi="pl-PL"/>
        </w:rPr>
        <w:t>ZASADY FINANSOWANIA SYSTEMU EDUKACJI WŁĄCZAJĄCEJ</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lang w:bidi="pl-PL"/>
        </w:rPr>
        <w:t>Narzędzie do przeglądu autorskiego dotyczące zasad finansowania</w:t>
      </w:r>
    </w:p>
    <w:p w14:paraId="2076E719" w14:textId="77777777" w:rsidR="00A4520C" w:rsidRPr="00F86658" w:rsidRDefault="009E6E4D" w:rsidP="00E50AE1">
      <w:pPr>
        <w:pStyle w:val="Agency-body-text"/>
        <w:spacing w:before="1200" w:after="0"/>
        <w:jc w:val="center"/>
      </w:pPr>
      <w:r w:rsidRPr="00F86658">
        <w:rPr>
          <w:lang w:bidi="pl-PL"/>
        </w:rPr>
        <w:br w:type="page"/>
      </w:r>
    </w:p>
    <w:p w14:paraId="42887A47" w14:textId="77777777" w:rsidR="00F15625" w:rsidRPr="00E50F00" w:rsidRDefault="00F15625" w:rsidP="00E50F00">
      <w:pPr>
        <w:spacing w:after="40"/>
        <w:rPr>
          <w:rFonts w:asciiTheme="majorHAnsi" w:hAnsiTheme="majorHAnsi"/>
          <w:sz w:val="23"/>
          <w:szCs w:val="23"/>
        </w:rPr>
      </w:pPr>
      <w:r w:rsidRPr="00E50F00">
        <w:rPr>
          <w:rFonts w:asciiTheme="majorHAnsi" w:hAnsiTheme="majorHAnsi"/>
          <w:sz w:val="23"/>
          <w:szCs w:val="23"/>
          <w:lang w:bidi="pl-PL"/>
        </w:rPr>
        <w:lastRenderedPageBreak/>
        <w:t>Europejska Agencja ds. Specjalnych Potrzeb i Edukacji Włączającej (Agencja) jest niezależną i samorządną organizacją. Agencja jest współfinansowana przez ministerstwa edukacji w jej krajach członkowskich oraz otrzymuje wsparcie Komisji Europejskiej za pośrednictwem dotacji operacyjnej w ramach programu edukacyjnego Erasmus+ Unii Europejskiej (UE)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85"/>
        <w:gridCol w:w="6224"/>
      </w:tblGrid>
      <w:tr w:rsidR="00F15625" w:rsidRPr="00F86658" w14:paraId="29F58EE0" w14:textId="77777777" w:rsidTr="00E50F00">
        <w:trPr>
          <w:tblHeader/>
        </w:trPr>
        <w:tc>
          <w:tcPr>
            <w:tcW w:w="2748" w:type="dxa"/>
            <w:vAlign w:val="center"/>
          </w:tcPr>
          <w:p w14:paraId="08C7BDF4" w14:textId="2583C506" w:rsidR="00F15625" w:rsidRPr="00F86658" w:rsidRDefault="009A39A4" w:rsidP="00E50F00">
            <w:pPr>
              <w:spacing w:before="80" w:after="80"/>
              <w:rPr>
                <w:rFonts w:cs="Arial"/>
              </w:rPr>
            </w:pPr>
            <w:r w:rsidRPr="00E5366A">
              <w:rPr>
                <w:rFonts w:asciiTheme="majorHAnsi" w:hAnsiTheme="majorHAnsi"/>
                <w:noProof/>
                <w:lang w:eastAsia="pl-PL"/>
              </w:rPr>
              <w:drawing>
                <wp:inline distT="0" distB="0" distL="0" distR="0" wp14:anchorId="4B2A38BE" wp14:editId="2DCFA864">
                  <wp:extent cx="1577349" cy="450544"/>
                  <wp:effectExtent l="0" t="0" r="0" b="6985"/>
                  <wp:docPr id="23" name="Picture 23" descr="Projekt współfinansowany w ramach programu Unii Europejskiej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71CEEA0B" w14:textId="77777777" w:rsidR="00F15625" w:rsidRPr="00F86658" w:rsidRDefault="00F15625" w:rsidP="00E50F00">
            <w:pPr>
              <w:pStyle w:val="Agency-body-text"/>
              <w:spacing w:before="80" w:after="80"/>
              <w:rPr>
                <w:rFonts w:cs="Arial"/>
                <w:sz w:val="20"/>
              </w:rPr>
            </w:pPr>
            <w:r w:rsidRPr="00F86658">
              <w:rPr>
                <w:sz w:val="20"/>
                <w:szCs w:val="20"/>
                <w:lang w:bidi="pl-PL"/>
              </w:rPr>
              <w:t>Wsparcie Komisji Europejskiej dla produkcji tej publikacji nie stanowi poparcia dla treści, które odzwierciedlają jedynie stanowisko jej autorów. Komisja Europejska nie ponosi odpowiedzialności za sposób wykorzystania informacji umieszczonych w tym dokumencie.</w:t>
            </w:r>
          </w:p>
        </w:tc>
      </w:tr>
    </w:tbl>
    <w:p w14:paraId="1A547A16" w14:textId="3FA9C4EE" w:rsidR="00F15625" w:rsidRPr="00E50F00" w:rsidRDefault="00F15625" w:rsidP="00B37F66">
      <w:pPr>
        <w:pStyle w:val="Agency-body-text"/>
        <w:spacing w:before="40" w:after="80"/>
        <w:rPr>
          <w:sz w:val="23"/>
          <w:szCs w:val="23"/>
        </w:rPr>
      </w:pPr>
      <w:r w:rsidRPr="00E50F00">
        <w:rPr>
          <w:sz w:val="23"/>
          <w:szCs w:val="23"/>
          <w:lang w:bidi="pl-PL"/>
        </w:rPr>
        <w:t>Przedstawione w niniejszej publikacji opinie i poglądy poszczególnych osób nie zawsze pokrywają się z oficjalnym stanowiskiem Agencji, krajów członkowskich Agencji czy też Komisji Europejskiej.</w:t>
      </w:r>
    </w:p>
    <w:p w14:paraId="6EF4A617" w14:textId="06EAA0FC" w:rsidR="0013661C" w:rsidRPr="00E50F00" w:rsidRDefault="0013661C" w:rsidP="00E50F00">
      <w:pPr>
        <w:pStyle w:val="Agency-body-text"/>
        <w:spacing w:before="80" w:after="80"/>
        <w:rPr>
          <w:sz w:val="23"/>
          <w:szCs w:val="23"/>
        </w:rPr>
      </w:pPr>
      <w:r w:rsidRPr="00E50F00">
        <w:rPr>
          <w:sz w:val="23"/>
          <w:szCs w:val="23"/>
          <w:lang w:bidi="pl-PL"/>
        </w:rPr>
        <w:t xml:space="preserve">Serdecznie dziękujemy za wkład partnerów projektu w działania związane z projektem Zasady Finansowania Systemu Edukacji Włączającej. Aby uzyskać listę współtwórców, prosimy zapoznać się z publikacją: </w:t>
      </w:r>
      <w:r w:rsidRPr="00E50F00">
        <w:rPr>
          <w:i/>
          <w:sz w:val="23"/>
          <w:szCs w:val="23"/>
          <w:lang w:bidi="pl-PL"/>
        </w:rPr>
        <w:t xml:space="preserve">Zasady Finansowania Systemu Edukacji Włączającej: </w:t>
      </w:r>
      <w:hyperlink r:id="rId9" w:history="1">
        <w:r w:rsidRPr="007F2167">
          <w:rPr>
            <w:rStyle w:val="Hipercze"/>
            <w:rFonts w:cs="Calibri"/>
            <w:i/>
            <w:sz w:val="23"/>
            <w:szCs w:val="23"/>
            <w:lang w:bidi="pl-PL"/>
          </w:rPr>
          <w:t>Ramy dotyczące polityki</w:t>
        </w:r>
      </w:hyperlink>
      <w:r w:rsidRPr="00E50F00">
        <w:rPr>
          <w:sz w:val="23"/>
          <w:szCs w:val="23"/>
          <w:lang w:bidi="pl-PL"/>
        </w:rPr>
        <w:t>.</w:t>
      </w:r>
    </w:p>
    <w:p w14:paraId="6372B4A1" w14:textId="27DE0E12" w:rsidR="00F15625" w:rsidRPr="00E50F00" w:rsidRDefault="00F15625" w:rsidP="00E50F00">
      <w:pPr>
        <w:pStyle w:val="Agency-body-text"/>
        <w:spacing w:before="80" w:after="80"/>
        <w:rPr>
          <w:sz w:val="23"/>
          <w:szCs w:val="23"/>
          <w:highlight w:val="yellow"/>
        </w:rPr>
      </w:pPr>
      <w:r w:rsidRPr="00E50F00">
        <w:rPr>
          <w:sz w:val="23"/>
          <w:szCs w:val="23"/>
          <w:lang w:bidi="pl-PL"/>
        </w:rPr>
        <w:t xml:space="preserve">Redakcja: Amanda Watkins, Edda </w:t>
      </w:r>
      <w:proofErr w:type="spellStart"/>
      <w:r w:rsidRPr="00E50F00">
        <w:rPr>
          <w:sz w:val="23"/>
          <w:szCs w:val="23"/>
          <w:lang w:bidi="pl-PL"/>
        </w:rPr>
        <w:t>Óskarsdóttir</w:t>
      </w:r>
      <w:proofErr w:type="spellEnd"/>
      <w:r w:rsidRPr="00E50F00">
        <w:rPr>
          <w:sz w:val="23"/>
          <w:szCs w:val="23"/>
          <w:lang w:bidi="pl-PL"/>
        </w:rPr>
        <w:t xml:space="preserve"> i </w:t>
      </w:r>
      <w:proofErr w:type="spellStart"/>
      <w:r w:rsidRPr="00E50F00">
        <w:rPr>
          <w:sz w:val="23"/>
          <w:szCs w:val="23"/>
          <w:lang w:bidi="pl-PL"/>
        </w:rPr>
        <w:t>Serge</w:t>
      </w:r>
      <w:proofErr w:type="spellEnd"/>
      <w:r w:rsidRPr="00E50F00">
        <w:rPr>
          <w:sz w:val="23"/>
          <w:szCs w:val="23"/>
          <w:lang w:bidi="pl-PL"/>
        </w:rPr>
        <w:t xml:space="preserve"> </w:t>
      </w:r>
      <w:proofErr w:type="spellStart"/>
      <w:r w:rsidRPr="00E50F00">
        <w:rPr>
          <w:sz w:val="23"/>
          <w:szCs w:val="23"/>
          <w:lang w:bidi="pl-PL"/>
        </w:rPr>
        <w:t>Ebersold</w:t>
      </w:r>
      <w:proofErr w:type="spellEnd"/>
    </w:p>
    <w:p w14:paraId="3FA1C3F3" w14:textId="6AC06DB0" w:rsidR="00F15625" w:rsidRPr="00E50F00" w:rsidRDefault="00F15625" w:rsidP="00E50F00">
      <w:pPr>
        <w:pStyle w:val="Agency-body-text"/>
        <w:spacing w:before="80" w:after="80"/>
        <w:rPr>
          <w:sz w:val="23"/>
          <w:szCs w:val="23"/>
        </w:rPr>
      </w:pPr>
      <w:r w:rsidRPr="00E50F00">
        <w:rPr>
          <w:sz w:val="23"/>
          <w:szCs w:val="23"/>
          <w:lang w:bidi="pl-PL"/>
        </w:rPr>
        <w:t xml:space="preserve">Dopuszcza się cytowanie fragmentów niniejszej publikacji pod warunkiem umieszczenia dokładnego adresu bibliograficznego. </w:t>
      </w:r>
      <w:r w:rsidR="00DD76BC" w:rsidRPr="00E50F00">
        <w:rPr>
          <w:rFonts w:asciiTheme="majorHAnsi" w:hAnsiTheme="majorHAnsi"/>
          <w:sz w:val="23"/>
          <w:szCs w:val="23"/>
          <w:lang w:bidi="pl-PL"/>
        </w:rPr>
        <w:t xml:space="preserve">Aby uzyskać więcej informacji dotyczących praw autorskich, należy zapoznać się z licencją Creative </w:t>
      </w:r>
      <w:proofErr w:type="spellStart"/>
      <w:r w:rsidR="00DD76BC" w:rsidRPr="00E50F00">
        <w:rPr>
          <w:rFonts w:asciiTheme="majorHAnsi" w:hAnsiTheme="majorHAnsi"/>
          <w:sz w:val="23"/>
          <w:szCs w:val="23"/>
          <w:lang w:bidi="pl-PL"/>
        </w:rPr>
        <w:t>Commons</w:t>
      </w:r>
      <w:proofErr w:type="spellEnd"/>
      <w:r w:rsidR="00DD76BC" w:rsidRPr="00E50F00">
        <w:rPr>
          <w:rFonts w:asciiTheme="majorHAnsi" w:hAnsiTheme="majorHAnsi"/>
          <w:sz w:val="23"/>
          <w:szCs w:val="23"/>
          <w:lang w:bidi="pl-PL"/>
        </w:rPr>
        <w:t xml:space="preserve">, do której odniesienie znajduje się poniżej. </w:t>
      </w:r>
      <w:r w:rsidRPr="00E50F00">
        <w:rPr>
          <w:sz w:val="23"/>
          <w:szCs w:val="23"/>
          <w:lang w:bidi="pl-PL"/>
        </w:rPr>
        <w:t xml:space="preserve">Prosimy o umieszczenie następującej noty bibliograficznej: Europejska Agencja ds. Specjalnych Potrzeb i Edukacji Włączającej, 2018. </w:t>
      </w:r>
      <w:r w:rsidRPr="00E50F00">
        <w:rPr>
          <w:i/>
          <w:sz w:val="23"/>
          <w:szCs w:val="23"/>
          <w:lang w:bidi="pl-PL"/>
        </w:rPr>
        <w:t>Zasady Finansowania Systemu Edukacji Włączającej: Narzędzie do przeglądu autorskiego dotyczące zasad finansowania.</w:t>
      </w:r>
      <w:r w:rsidRPr="00E50F00">
        <w:rPr>
          <w:sz w:val="23"/>
          <w:szCs w:val="23"/>
          <w:lang w:bidi="pl-PL"/>
        </w:rPr>
        <w:t xml:space="preserve"> (A. Watkins, E. </w:t>
      </w:r>
      <w:proofErr w:type="spellStart"/>
      <w:r w:rsidRPr="00E50F00">
        <w:rPr>
          <w:sz w:val="23"/>
          <w:szCs w:val="23"/>
          <w:lang w:bidi="pl-PL"/>
        </w:rPr>
        <w:t>Óskarsdóttir</w:t>
      </w:r>
      <w:proofErr w:type="spellEnd"/>
      <w:r w:rsidRPr="00E50F00">
        <w:rPr>
          <w:sz w:val="23"/>
          <w:szCs w:val="23"/>
          <w:lang w:bidi="pl-PL"/>
        </w:rPr>
        <w:t xml:space="preserve"> i S. </w:t>
      </w:r>
      <w:proofErr w:type="spellStart"/>
      <w:r w:rsidRPr="00E50F00">
        <w:rPr>
          <w:sz w:val="23"/>
          <w:szCs w:val="23"/>
          <w:lang w:bidi="pl-PL"/>
        </w:rPr>
        <w:t>Ebersold</w:t>
      </w:r>
      <w:proofErr w:type="spellEnd"/>
      <w:r w:rsidRPr="00E50F00">
        <w:rPr>
          <w:sz w:val="23"/>
          <w:szCs w:val="23"/>
          <w:lang w:bidi="pl-PL"/>
        </w:rPr>
        <w:t>, red.). Odense, Dania</w:t>
      </w:r>
    </w:p>
    <w:p w14:paraId="289515BB" w14:textId="29840E47" w:rsidR="00D37DAE" w:rsidRPr="00E50F00" w:rsidRDefault="00D37DAE" w:rsidP="00E50F00">
      <w:pPr>
        <w:pStyle w:val="Agency-body-text"/>
        <w:spacing w:before="80" w:after="80"/>
        <w:rPr>
          <w:sz w:val="23"/>
          <w:szCs w:val="23"/>
        </w:rPr>
      </w:pPr>
      <w:r w:rsidRPr="00E50F00">
        <w:rPr>
          <w:sz w:val="23"/>
          <w:szCs w:val="23"/>
          <w:lang w:bidi="pl-PL"/>
        </w:rPr>
        <w:t xml:space="preserve">W celu zapewnienia lepszej dostępności informacji zawartych w niniejszej publikacji dokument jest dostępny w 25 językach oraz w formacie elektronicznym na stronie internetowej Agencji: </w:t>
      </w:r>
      <w:hyperlink r:id="rId10" w:history="1">
        <w:r w:rsidRPr="00E50F00">
          <w:rPr>
            <w:sz w:val="23"/>
            <w:szCs w:val="23"/>
            <w:lang w:bidi="pl-PL"/>
          </w:rPr>
          <w:t>www.european-agency.org</w:t>
        </w:r>
      </w:hyperlink>
    </w:p>
    <w:p w14:paraId="7C10C9BE" w14:textId="251EDD68" w:rsidR="008D4E91" w:rsidRPr="00E50F00" w:rsidRDefault="00D37DAE" w:rsidP="00E50F00">
      <w:pPr>
        <w:pStyle w:val="Agency-body-text"/>
        <w:spacing w:before="40" w:after="80"/>
        <w:rPr>
          <w:sz w:val="23"/>
          <w:szCs w:val="23"/>
        </w:rPr>
      </w:pPr>
      <w:r w:rsidRPr="00E50F00">
        <w:rPr>
          <w:sz w:val="23"/>
          <w:szCs w:val="23"/>
          <w:lang w:bidi="pl-PL"/>
        </w:rPr>
        <w:t>Tekst ten jest tłumaczeniem oryginalnego tekstu w języku angielskim. W razie wątpliwości co do dokładności przetłumaczonych informacji prosimy zapoznać się z oryginalnym tekstem w języku angielskim.</w:t>
      </w:r>
    </w:p>
    <w:p w14:paraId="2C20A657" w14:textId="25C49D36" w:rsidR="00966790" w:rsidRPr="00E50F00" w:rsidRDefault="00966790" w:rsidP="00E50F00">
      <w:pPr>
        <w:pStyle w:val="Agency-body-text"/>
        <w:spacing w:before="40" w:after="80"/>
        <w:jc w:val="center"/>
        <w:rPr>
          <w:sz w:val="23"/>
          <w:szCs w:val="23"/>
        </w:rPr>
      </w:pPr>
      <w:r w:rsidRPr="00E50F00">
        <w:rPr>
          <w:rFonts w:cs="Arial"/>
          <w:sz w:val="23"/>
          <w:szCs w:val="23"/>
          <w:lang w:bidi="pl-PL"/>
        </w:rPr>
        <w:t xml:space="preserve">ISBN: </w:t>
      </w:r>
      <w:r w:rsidR="0060222F" w:rsidRPr="00E50F00">
        <w:rPr>
          <w:color w:val="000000"/>
          <w:sz w:val="23"/>
          <w:szCs w:val="23"/>
        </w:rPr>
        <w:t>978-87-7110-855-2</w:t>
      </w:r>
      <w:r w:rsidRPr="00E50F00">
        <w:rPr>
          <w:rFonts w:cs="Arial"/>
          <w:sz w:val="23"/>
          <w:szCs w:val="23"/>
          <w:lang w:bidi="pl-PL"/>
        </w:rPr>
        <w:t xml:space="preserve"> (wersja elektroniczna)</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2D1A11">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szCs w:val="20"/>
                <w:lang w:eastAsia="pl-PL"/>
              </w:rPr>
              <w:drawing>
                <wp:inline distT="0" distB="0" distL="0" distR="0" wp14:anchorId="41D28EAB" wp14:editId="319DDC63">
                  <wp:extent cx="1573200" cy="561600"/>
                  <wp:effectExtent l="0" t="0" r="1905" b="0"/>
                  <wp:docPr id="6" name="Picture 6" descr="Creative Commons Attribution-ShareAli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0B915F12" w:rsidR="00E665F4" w:rsidRPr="00E50F00" w:rsidRDefault="00E665F4" w:rsidP="00592348">
            <w:pPr>
              <w:pStyle w:val="Agency-body-text"/>
              <w:spacing w:before="0" w:after="0"/>
              <w:rPr>
                <w:rFonts w:asciiTheme="majorHAnsi" w:hAnsiTheme="majorHAnsi" w:cs="Arial"/>
                <w:sz w:val="19"/>
                <w:szCs w:val="19"/>
              </w:rPr>
            </w:pPr>
            <w:bookmarkStart w:id="1" w:name="CC"/>
            <w:r w:rsidRPr="00E50F00">
              <w:rPr>
                <w:sz w:val="19"/>
                <w:szCs w:val="19"/>
                <w:lang w:bidi="pl-PL"/>
              </w:rPr>
              <w:t xml:space="preserve">© 2018 </w:t>
            </w:r>
            <w:bookmarkEnd w:id="1"/>
            <w:proofErr w:type="spellStart"/>
            <w:r w:rsidRPr="00E50F00">
              <w:rPr>
                <w:sz w:val="19"/>
                <w:szCs w:val="19"/>
                <w:lang w:bidi="pl-PL"/>
              </w:rPr>
              <w:t>European</w:t>
            </w:r>
            <w:proofErr w:type="spellEnd"/>
            <w:r w:rsidRPr="00E50F00">
              <w:rPr>
                <w:sz w:val="19"/>
                <w:szCs w:val="19"/>
                <w:lang w:bidi="pl-PL"/>
              </w:rPr>
              <w:t xml:space="preserve"> </w:t>
            </w:r>
            <w:proofErr w:type="spellStart"/>
            <w:r w:rsidRPr="00E50F00">
              <w:rPr>
                <w:sz w:val="19"/>
                <w:szCs w:val="19"/>
                <w:lang w:bidi="pl-PL"/>
              </w:rPr>
              <w:t>Agency</w:t>
            </w:r>
            <w:proofErr w:type="spellEnd"/>
            <w:r w:rsidRPr="00E50F00">
              <w:rPr>
                <w:sz w:val="19"/>
                <w:szCs w:val="19"/>
                <w:lang w:bidi="pl-PL"/>
              </w:rPr>
              <w:t xml:space="preserve"> for Special </w:t>
            </w:r>
            <w:proofErr w:type="spellStart"/>
            <w:r w:rsidRPr="00E50F00">
              <w:rPr>
                <w:sz w:val="19"/>
                <w:szCs w:val="19"/>
                <w:lang w:bidi="pl-PL"/>
              </w:rPr>
              <w:t>Needs</w:t>
            </w:r>
            <w:proofErr w:type="spellEnd"/>
            <w:r w:rsidRPr="00E50F00">
              <w:rPr>
                <w:sz w:val="19"/>
                <w:szCs w:val="19"/>
                <w:lang w:bidi="pl-PL"/>
              </w:rPr>
              <w:t xml:space="preserve"> and Inclusive </w:t>
            </w:r>
            <w:proofErr w:type="spellStart"/>
            <w:r w:rsidRPr="00E50F00">
              <w:rPr>
                <w:sz w:val="19"/>
                <w:szCs w:val="19"/>
                <w:lang w:bidi="pl-PL"/>
              </w:rPr>
              <w:t>Education</w:t>
            </w:r>
            <w:proofErr w:type="spellEnd"/>
            <w:r w:rsidRPr="00E50F00">
              <w:rPr>
                <w:sz w:val="19"/>
                <w:szCs w:val="19"/>
                <w:lang w:bidi="pl-PL"/>
              </w:rPr>
              <w:t xml:space="preserve">. </w:t>
            </w:r>
            <w:r w:rsidRPr="00E50F00">
              <w:rPr>
                <w:i/>
                <w:sz w:val="19"/>
                <w:szCs w:val="19"/>
                <w:lang w:bidi="pl-PL"/>
              </w:rPr>
              <w:t xml:space="preserve">Zasady Finansowania Systemu Edukacji Włączającej: Narzędzie do przeglądu autorskiego dotyczące zasad finansowania. </w:t>
            </w:r>
            <w:r w:rsidRPr="00E50F00">
              <w:rPr>
                <w:sz w:val="19"/>
                <w:szCs w:val="19"/>
                <w:lang w:bidi="pl-PL"/>
              </w:rPr>
              <w:t xml:space="preserve">Niniejsza publikacja jest otwartym zasobem edukacyjnym. Ten utwór jest na licencji Creative </w:t>
            </w:r>
            <w:proofErr w:type="spellStart"/>
            <w:r w:rsidRPr="00E50F00">
              <w:rPr>
                <w:sz w:val="19"/>
                <w:szCs w:val="19"/>
                <w:lang w:bidi="pl-PL"/>
              </w:rPr>
              <w:t>Commons</w:t>
            </w:r>
            <w:proofErr w:type="spellEnd"/>
            <w:r w:rsidRPr="00E50F00">
              <w:rPr>
                <w:sz w:val="19"/>
                <w:szCs w:val="19"/>
                <w:lang w:bidi="pl-PL"/>
              </w:rPr>
              <w:t xml:space="preserve"> Uznanie autorstwa-Na tych samych warunkach 4.0 Międzynarodowe. Tekst licencji można znaleźć pod adresem: http://creativecommons.org/licenses/by-sa/4.0/ lub uzyskać drogą korespondencyjną od: Creative </w:t>
            </w:r>
            <w:proofErr w:type="spellStart"/>
            <w:r w:rsidRPr="00E50F00">
              <w:rPr>
                <w:sz w:val="19"/>
                <w:szCs w:val="19"/>
                <w:lang w:bidi="pl-PL"/>
              </w:rPr>
              <w:t>Commons</w:t>
            </w:r>
            <w:proofErr w:type="spellEnd"/>
            <w:r w:rsidRPr="00E50F00">
              <w:rPr>
                <w:sz w:val="19"/>
                <w:szCs w:val="19"/>
                <w:lang w:bidi="pl-PL"/>
              </w:rPr>
              <w:t>, PO Box</w:t>
            </w:r>
            <w:r w:rsidR="00FF097A" w:rsidRPr="00E50F00">
              <w:rPr>
                <w:sz w:val="19"/>
                <w:szCs w:val="19"/>
                <w:lang w:bidi="pl-PL"/>
              </w:rPr>
              <w:t> </w:t>
            </w:r>
            <w:r w:rsidRPr="00E50F00">
              <w:rPr>
                <w:sz w:val="19"/>
                <w:szCs w:val="19"/>
                <w:lang w:bidi="pl-PL"/>
              </w:rPr>
              <w:t xml:space="preserve">1866, </w:t>
            </w:r>
            <w:proofErr w:type="spellStart"/>
            <w:r w:rsidRPr="00E50F00">
              <w:rPr>
                <w:sz w:val="19"/>
                <w:szCs w:val="19"/>
                <w:lang w:bidi="pl-PL"/>
              </w:rPr>
              <w:t>Mountain</w:t>
            </w:r>
            <w:proofErr w:type="spellEnd"/>
            <w:r w:rsidRPr="00E50F00">
              <w:rPr>
                <w:sz w:val="19"/>
                <w:szCs w:val="19"/>
                <w:lang w:bidi="pl-PL"/>
              </w:rPr>
              <w:t xml:space="preserve"> </w:t>
            </w:r>
            <w:proofErr w:type="spellStart"/>
            <w:r w:rsidRPr="00E50F00">
              <w:rPr>
                <w:sz w:val="19"/>
                <w:szCs w:val="19"/>
                <w:lang w:bidi="pl-PL"/>
              </w:rPr>
              <w:t>View</w:t>
            </w:r>
            <w:proofErr w:type="spellEnd"/>
            <w:r w:rsidRPr="00E50F00">
              <w:rPr>
                <w:sz w:val="19"/>
                <w:szCs w:val="19"/>
                <w:lang w:bidi="pl-PL"/>
              </w:rPr>
              <w:t>, CA,</w:t>
            </w:r>
            <w:r w:rsidR="00FF097A" w:rsidRPr="00E50F00">
              <w:rPr>
                <w:sz w:val="19"/>
                <w:szCs w:val="19"/>
                <w:lang w:bidi="pl-PL"/>
              </w:rPr>
              <w:t> </w:t>
            </w:r>
            <w:r w:rsidRPr="00E50F00">
              <w:rPr>
                <w:sz w:val="19"/>
                <w:szCs w:val="19"/>
                <w:lang w:bidi="pl-PL"/>
              </w:rPr>
              <w:t>94042, USA.</w:t>
            </w:r>
          </w:p>
        </w:tc>
      </w:tr>
    </w:tbl>
    <w:p w14:paraId="50628D89" w14:textId="77777777" w:rsidR="00E665F4" w:rsidRPr="00F86658" w:rsidRDefault="00E665F4" w:rsidP="00E50F00">
      <w:pPr>
        <w:spacing w:before="80" w:after="80"/>
        <w:jc w:val="center"/>
        <w:rPr>
          <w:rFonts w:ascii="Calibri" w:hAnsi="Calibri" w:cs="Arial"/>
          <w:b/>
        </w:rPr>
      </w:pPr>
      <w:r w:rsidRPr="00F86658">
        <w:rPr>
          <w:rFonts w:ascii="Calibri" w:eastAsia="Calibri" w:hAnsi="Calibri" w:cs="Arial"/>
          <w:color w:val="000000"/>
          <w:lang w:bidi="pl-PL"/>
        </w:rPr>
        <w:t xml:space="preserve">© </w:t>
      </w:r>
      <w:proofErr w:type="spellStart"/>
      <w:r w:rsidRPr="00F86658">
        <w:rPr>
          <w:rFonts w:ascii="Calibri" w:eastAsia="Calibri" w:hAnsi="Calibri" w:cs="Arial"/>
          <w:b/>
          <w:lang w:bidi="pl-PL"/>
        </w:rPr>
        <w:t>European</w:t>
      </w:r>
      <w:proofErr w:type="spellEnd"/>
      <w:r w:rsidRPr="00F86658">
        <w:rPr>
          <w:rFonts w:ascii="Calibri" w:eastAsia="Calibri" w:hAnsi="Calibri" w:cs="Arial"/>
          <w:b/>
          <w:lang w:bidi="pl-PL"/>
        </w:rPr>
        <w:t xml:space="preserve"> </w:t>
      </w:r>
      <w:proofErr w:type="spellStart"/>
      <w:r w:rsidRPr="00F86658">
        <w:rPr>
          <w:rFonts w:ascii="Calibri" w:eastAsia="Calibri" w:hAnsi="Calibri" w:cs="Arial"/>
          <w:b/>
          <w:lang w:bidi="pl-PL"/>
        </w:rPr>
        <w:t>Agency</w:t>
      </w:r>
      <w:proofErr w:type="spellEnd"/>
      <w:r w:rsidRPr="00F86658">
        <w:rPr>
          <w:rFonts w:ascii="Calibri" w:eastAsia="Calibri" w:hAnsi="Calibri" w:cs="Arial"/>
          <w:b/>
          <w:lang w:bidi="pl-PL"/>
        </w:rPr>
        <w:t xml:space="preserve"> for Special </w:t>
      </w:r>
      <w:proofErr w:type="spellStart"/>
      <w:r w:rsidRPr="00F86658">
        <w:rPr>
          <w:rFonts w:ascii="Calibri" w:eastAsia="Calibri" w:hAnsi="Calibri" w:cs="Arial"/>
          <w:b/>
          <w:lang w:bidi="pl-PL"/>
        </w:rPr>
        <w:t>Needs</w:t>
      </w:r>
      <w:proofErr w:type="spellEnd"/>
      <w:r w:rsidRPr="00F86658">
        <w:rPr>
          <w:rFonts w:ascii="Calibri" w:eastAsia="Calibri" w:hAnsi="Calibri" w:cs="Arial"/>
          <w:b/>
          <w:lang w:bidi="pl-PL"/>
        </w:rPr>
        <w:t xml:space="preserve"> and Inclusive </w:t>
      </w:r>
      <w:proofErr w:type="spellStart"/>
      <w:r w:rsidRPr="00F86658">
        <w:rPr>
          <w:rFonts w:ascii="Calibri" w:eastAsia="Calibri" w:hAnsi="Calibri" w:cs="Arial"/>
          <w:b/>
          <w:lang w:bidi="pl-PL"/>
        </w:rPr>
        <w:t>Education</w:t>
      </w:r>
      <w:proofErr w:type="spellEnd"/>
      <w:r w:rsidRPr="00F86658">
        <w:rPr>
          <w:rFonts w:ascii="Calibri" w:eastAsia="Calibri" w:hAnsi="Calibri" w:cs="Arial"/>
          <w:b/>
          <w:lang w:bidi="pl-PL"/>
        </w:rPr>
        <w:t xml:space="preserve">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E50F00" w14:paraId="27CBE21B" w14:textId="77777777" w:rsidTr="00E50F00">
        <w:trPr>
          <w:tblHeader/>
          <w:jc w:val="center"/>
        </w:trPr>
        <w:tc>
          <w:tcPr>
            <w:tcW w:w="4601" w:type="dxa"/>
          </w:tcPr>
          <w:p w14:paraId="6FDC9609" w14:textId="77777777" w:rsidR="00E665F4" w:rsidRPr="00E50F00" w:rsidRDefault="00E665F4" w:rsidP="00B37F66">
            <w:pPr>
              <w:keepNext/>
              <w:keepLines/>
              <w:tabs>
                <w:tab w:val="center" w:pos="4320"/>
                <w:tab w:val="right" w:pos="8640"/>
              </w:tabs>
              <w:spacing w:before="40" w:after="40"/>
              <w:jc w:val="center"/>
              <w:outlineLvl w:val="3"/>
              <w:rPr>
                <w:rFonts w:asciiTheme="majorHAnsi" w:hAnsiTheme="majorHAnsi" w:cs="Arial"/>
                <w:sz w:val="23"/>
                <w:szCs w:val="23"/>
              </w:rPr>
            </w:pPr>
            <w:r w:rsidRPr="00E50F00">
              <w:rPr>
                <w:rFonts w:asciiTheme="majorHAnsi" w:hAnsiTheme="majorHAnsi" w:cs="Arial"/>
                <w:sz w:val="23"/>
                <w:szCs w:val="23"/>
                <w:lang w:bidi="pl-PL"/>
              </w:rPr>
              <w:t>Sekretariat</w:t>
            </w:r>
          </w:p>
        </w:tc>
        <w:tc>
          <w:tcPr>
            <w:tcW w:w="4452" w:type="dxa"/>
          </w:tcPr>
          <w:p w14:paraId="7C74CC3B" w14:textId="77777777" w:rsidR="00E665F4" w:rsidRPr="00E50F00" w:rsidRDefault="00E665F4" w:rsidP="00B37F66">
            <w:pPr>
              <w:keepNext/>
              <w:keepLines/>
              <w:tabs>
                <w:tab w:val="center" w:pos="4320"/>
                <w:tab w:val="right" w:pos="8640"/>
              </w:tabs>
              <w:spacing w:before="40" w:after="40"/>
              <w:jc w:val="center"/>
              <w:outlineLvl w:val="3"/>
              <w:rPr>
                <w:rFonts w:asciiTheme="majorHAnsi" w:hAnsiTheme="majorHAnsi" w:cs="Arial"/>
                <w:sz w:val="23"/>
                <w:szCs w:val="23"/>
              </w:rPr>
            </w:pPr>
            <w:r w:rsidRPr="00E50F00">
              <w:rPr>
                <w:rFonts w:asciiTheme="majorHAnsi" w:hAnsiTheme="majorHAnsi" w:cs="Arial"/>
                <w:sz w:val="23"/>
                <w:szCs w:val="23"/>
                <w:lang w:bidi="pl-PL"/>
              </w:rPr>
              <w:t>Biuro w Brukseli</w:t>
            </w:r>
          </w:p>
        </w:tc>
      </w:tr>
      <w:tr w:rsidR="00E665F4" w:rsidRPr="00E50F00" w14:paraId="041211D2" w14:textId="77777777" w:rsidTr="00E50F00">
        <w:trPr>
          <w:jc w:val="center"/>
        </w:trPr>
        <w:tc>
          <w:tcPr>
            <w:tcW w:w="4601" w:type="dxa"/>
          </w:tcPr>
          <w:p w14:paraId="53ADE439" w14:textId="77777777" w:rsidR="00E665F4" w:rsidRPr="00E50F00" w:rsidRDefault="00E665F4" w:rsidP="00EF3542">
            <w:pPr>
              <w:jc w:val="center"/>
              <w:rPr>
                <w:rFonts w:asciiTheme="majorHAnsi" w:hAnsiTheme="majorHAnsi" w:cs="Arial"/>
                <w:sz w:val="23"/>
                <w:szCs w:val="23"/>
                <w:lang w:val="de-DE"/>
              </w:rPr>
            </w:pPr>
            <w:proofErr w:type="spellStart"/>
            <w:r w:rsidRPr="00E50F00">
              <w:rPr>
                <w:rFonts w:asciiTheme="majorHAnsi" w:hAnsiTheme="majorHAnsi" w:cs="Arial"/>
                <w:sz w:val="23"/>
                <w:szCs w:val="23"/>
                <w:lang w:bidi="pl-PL"/>
              </w:rPr>
              <w:t>Østre</w:t>
            </w:r>
            <w:proofErr w:type="spellEnd"/>
            <w:r w:rsidRPr="00E50F00">
              <w:rPr>
                <w:rFonts w:asciiTheme="majorHAnsi" w:hAnsiTheme="majorHAnsi" w:cs="Arial"/>
                <w:sz w:val="23"/>
                <w:szCs w:val="23"/>
                <w:lang w:bidi="pl-PL"/>
              </w:rPr>
              <w:t xml:space="preserve"> </w:t>
            </w:r>
            <w:proofErr w:type="spellStart"/>
            <w:r w:rsidRPr="00E50F00">
              <w:rPr>
                <w:rFonts w:asciiTheme="majorHAnsi" w:hAnsiTheme="majorHAnsi" w:cs="Arial"/>
                <w:sz w:val="23"/>
                <w:szCs w:val="23"/>
                <w:lang w:bidi="pl-PL"/>
              </w:rPr>
              <w:t>Stationsvej</w:t>
            </w:r>
            <w:proofErr w:type="spellEnd"/>
            <w:r w:rsidRPr="00E50F00">
              <w:rPr>
                <w:rFonts w:asciiTheme="majorHAnsi" w:hAnsiTheme="majorHAnsi" w:cs="Arial"/>
                <w:sz w:val="23"/>
                <w:szCs w:val="23"/>
                <w:lang w:bidi="pl-PL"/>
              </w:rPr>
              <w:t xml:space="preserve"> 33</w:t>
            </w:r>
          </w:p>
          <w:p w14:paraId="5119444F" w14:textId="77777777" w:rsidR="00E665F4" w:rsidRPr="00E50F00" w:rsidRDefault="00E665F4" w:rsidP="00EF3542">
            <w:pPr>
              <w:jc w:val="center"/>
              <w:rPr>
                <w:rFonts w:asciiTheme="majorHAnsi" w:hAnsiTheme="majorHAnsi" w:cs="Arial"/>
                <w:sz w:val="23"/>
                <w:szCs w:val="23"/>
                <w:lang w:val="de-DE"/>
              </w:rPr>
            </w:pPr>
            <w:r w:rsidRPr="00E50F00">
              <w:rPr>
                <w:rFonts w:asciiTheme="majorHAnsi" w:hAnsiTheme="majorHAnsi" w:cs="Arial"/>
                <w:sz w:val="23"/>
                <w:szCs w:val="23"/>
                <w:lang w:bidi="pl-PL"/>
              </w:rPr>
              <w:t xml:space="preserve">DK-5000 Odense C </w:t>
            </w:r>
            <w:proofErr w:type="spellStart"/>
            <w:r w:rsidRPr="00E50F00">
              <w:rPr>
                <w:rFonts w:asciiTheme="majorHAnsi" w:hAnsiTheme="majorHAnsi" w:cs="Arial"/>
                <w:sz w:val="23"/>
                <w:szCs w:val="23"/>
                <w:lang w:bidi="pl-PL"/>
              </w:rPr>
              <w:t>Denmark</w:t>
            </w:r>
            <w:proofErr w:type="spellEnd"/>
          </w:p>
          <w:p w14:paraId="515E703A" w14:textId="77777777" w:rsidR="00E665F4" w:rsidRPr="00E50F00" w:rsidRDefault="00E665F4" w:rsidP="00EF3542">
            <w:pPr>
              <w:jc w:val="center"/>
              <w:rPr>
                <w:rFonts w:asciiTheme="majorHAnsi" w:hAnsiTheme="majorHAnsi" w:cs="Arial"/>
                <w:sz w:val="23"/>
                <w:szCs w:val="23"/>
                <w:lang w:val="de-DE"/>
              </w:rPr>
            </w:pPr>
            <w:r w:rsidRPr="00E50F00">
              <w:rPr>
                <w:rFonts w:asciiTheme="majorHAnsi" w:hAnsiTheme="majorHAnsi" w:cs="Arial"/>
                <w:sz w:val="23"/>
                <w:szCs w:val="23"/>
                <w:lang w:bidi="pl-PL"/>
              </w:rPr>
              <w:t>Tel.: +45 64 41 00 20</w:t>
            </w:r>
          </w:p>
          <w:p w14:paraId="2F043FA2" w14:textId="77777777" w:rsidR="00E665F4" w:rsidRPr="00E50F00" w:rsidRDefault="00DD51B2" w:rsidP="00EF3542">
            <w:pPr>
              <w:tabs>
                <w:tab w:val="center" w:pos="2171"/>
                <w:tab w:val="right" w:pos="4342"/>
              </w:tabs>
              <w:jc w:val="center"/>
              <w:rPr>
                <w:rFonts w:asciiTheme="majorHAnsi" w:hAnsiTheme="majorHAnsi" w:cs="Arial"/>
                <w:sz w:val="23"/>
                <w:szCs w:val="23"/>
                <w:lang w:val="de-DE"/>
              </w:rPr>
            </w:pPr>
            <w:hyperlink r:id="rId12" w:history="1">
              <w:r w:rsidR="00E665F4" w:rsidRPr="00E50F00">
                <w:rPr>
                  <w:rFonts w:asciiTheme="majorHAnsi" w:hAnsiTheme="majorHAnsi" w:cs="Arial"/>
                  <w:sz w:val="23"/>
                  <w:szCs w:val="23"/>
                  <w:lang w:bidi="pl-PL"/>
                </w:rPr>
                <w:t>secretariat@european-agency.org</w:t>
              </w:r>
            </w:hyperlink>
          </w:p>
        </w:tc>
        <w:tc>
          <w:tcPr>
            <w:tcW w:w="4452" w:type="dxa"/>
          </w:tcPr>
          <w:p w14:paraId="5109E62B" w14:textId="77777777" w:rsidR="00E665F4" w:rsidRPr="00E50F00" w:rsidRDefault="00E665F4" w:rsidP="00EF3542">
            <w:pPr>
              <w:jc w:val="center"/>
              <w:rPr>
                <w:rFonts w:asciiTheme="majorHAnsi" w:hAnsiTheme="majorHAnsi" w:cs="Arial"/>
                <w:sz w:val="23"/>
                <w:szCs w:val="23"/>
              </w:rPr>
            </w:pPr>
            <w:proofErr w:type="spellStart"/>
            <w:r w:rsidRPr="00E50F00">
              <w:rPr>
                <w:rFonts w:asciiTheme="majorHAnsi" w:hAnsiTheme="majorHAnsi" w:cs="Arial"/>
                <w:sz w:val="23"/>
                <w:szCs w:val="23"/>
                <w:lang w:bidi="pl-PL"/>
              </w:rPr>
              <w:t>Rue</w:t>
            </w:r>
            <w:proofErr w:type="spellEnd"/>
            <w:r w:rsidRPr="00E50F00">
              <w:rPr>
                <w:rFonts w:asciiTheme="majorHAnsi" w:hAnsiTheme="majorHAnsi" w:cs="Arial"/>
                <w:sz w:val="23"/>
                <w:szCs w:val="23"/>
                <w:lang w:bidi="pl-PL"/>
              </w:rPr>
              <w:t xml:space="preserve"> </w:t>
            </w:r>
            <w:proofErr w:type="spellStart"/>
            <w:r w:rsidRPr="00E50F00">
              <w:rPr>
                <w:rFonts w:asciiTheme="majorHAnsi" w:hAnsiTheme="majorHAnsi" w:cs="Arial"/>
                <w:sz w:val="23"/>
                <w:szCs w:val="23"/>
                <w:lang w:bidi="pl-PL"/>
              </w:rPr>
              <w:t>Montoyer</w:t>
            </w:r>
            <w:proofErr w:type="spellEnd"/>
            <w:r w:rsidRPr="00E50F00">
              <w:rPr>
                <w:rFonts w:asciiTheme="majorHAnsi" w:hAnsiTheme="majorHAnsi" w:cs="Arial"/>
                <w:sz w:val="23"/>
                <w:szCs w:val="23"/>
                <w:lang w:bidi="pl-PL"/>
              </w:rPr>
              <w:t>, 21</w:t>
            </w:r>
          </w:p>
          <w:p w14:paraId="03CFE1EE" w14:textId="77777777" w:rsidR="00E665F4" w:rsidRPr="00E50F00" w:rsidRDefault="00E665F4" w:rsidP="00EF3542">
            <w:pPr>
              <w:jc w:val="center"/>
              <w:rPr>
                <w:rFonts w:asciiTheme="majorHAnsi" w:hAnsiTheme="majorHAnsi" w:cs="Arial"/>
                <w:sz w:val="23"/>
                <w:szCs w:val="23"/>
              </w:rPr>
            </w:pPr>
            <w:r w:rsidRPr="00E50F00">
              <w:rPr>
                <w:rFonts w:asciiTheme="majorHAnsi" w:hAnsiTheme="majorHAnsi" w:cs="Arial"/>
                <w:sz w:val="23"/>
                <w:szCs w:val="23"/>
                <w:lang w:bidi="pl-PL"/>
              </w:rPr>
              <w:t xml:space="preserve">BE-1000 </w:t>
            </w:r>
            <w:proofErr w:type="spellStart"/>
            <w:r w:rsidRPr="00E50F00">
              <w:rPr>
                <w:rFonts w:asciiTheme="majorHAnsi" w:hAnsiTheme="majorHAnsi" w:cs="Arial"/>
                <w:sz w:val="23"/>
                <w:szCs w:val="23"/>
                <w:lang w:bidi="pl-PL"/>
              </w:rPr>
              <w:t>Brussels</w:t>
            </w:r>
            <w:proofErr w:type="spellEnd"/>
            <w:r w:rsidRPr="00E50F00">
              <w:rPr>
                <w:rFonts w:asciiTheme="majorHAnsi" w:hAnsiTheme="majorHAnsi" w:cs="Arial"/>
                <w:sz w:val="23"/>
                <w:szCs w:val="23"/>
                <w:lang w:bidi="pl-PL"/>
              </w:rPr>
              <w:t xml:space="preserve"> </w:t>
            </w:r>
            <w:proofErr w:type="spellStart"/>
            <w:r w:rsidRPr="00E50F00">
              <w:rPr>
                <w:rFonts w:asciiTheme="majorHAnsi" w:hAnsiTheme="majorHAnsi" w:cs="Arial"/>
                <w:sz w:val="23"/>
                <w:szCs w:val="23"/>
                <w:lang w:bidi="pl-PL"/>
              </w:rPr>
              <w:t>Belgium</w:t>
            </w:r>
            <w:proofErr w:type="spellEnd"/>
          </w:p>
          <w:p w14:paraId="591B26ED" w14:textId="77777777" w:rsidR="00E665F4" w:rsidRPr="00E50F00" w:rsidRDefault="00E665F4" w:rsidP="00EF3542">
            <w:pPr>
              <w:jc w:val="center"/>
              <w:rPr>
                <w:rFonts w:asciiTheme="majorHAnsi" w:hAnsiTheme="majorHAnsi" w:cs="Arial"/>
                <w:sz w:val="23"/>
                <w:szCs w:val="23"/>
              </w:rPr>
            </w:pPr>
            <w:r w:rsidRPr="00E50F00">
              <w:rPr>
                <w:rFonts w:asciiTheme="majorHAnsi" w:hAnsiTheme="majorHAnsi" w:cs="Arial"/>
                <w:sz w:val="23"/>
                <w:szCs w:val="23"/>
                <w:lang w:bidi="pl-PL"/>
              </w:rPr>
              <w:t>Tel.: +32 2 213 62 80</w:t>
            </w:r>
          </w:p>
          <w:p w14:paraId="01B1262C" w14:textId="77777777" w:rsidR="00E665F4" w:rsidRPr="00E50F00" w:rsidRDefault="00DD51B2" w:rsidP="00EF3542">
            <w:pPr>
              <w:jc w:val="center"/>
              <w:rPr>
                <w:rFonts w:asciiTheme="majorHAnsi" w:hAnsiTheme="majorHAnsi" w:cs="Arial"/>
                <w:sz w:val="23"/>
                <w:szCs w:val="23"/>
              </w:rPr>
            </w:pPr>
            <w:hyperlink r:id="rId13" w:history="1">
              <w:r w:rsidR="00E665F4" w:rsidRPr="00E50F00">
                <w:rPr>
                  <w:rFonts w:asciiTheme="majorHAnsi" w:hAnsiTheme="majorHAnsi" w:cs="Arial"/>
                  <w:sz w:val="23"/>
                  <w:szCs w:val="23"/>
                  <w:lang w:bidi="pl-PL"/>
                </w:rPr>
                <w:t>brussels.office@european-agency.org</w:t>
              </w:r>
            </w:hyperlink>
          </w:p>
        </w:tc>
      </w:tr>
    </w:tbl>
    <w:p w14:paraId="27DE6CCC" w14:textId="53231506" w:rsidR="00043139" w:rsidRPr="00E50F00" w:rsidRDefault="00DD51B2" w:rsidP="00E50F00">
      <w:pPr>
        <w:pStyle w:val="Agency-body-text"/>
        <w:spacing w:before="80" w:after="0"/>
        <w:jc w:val="center"/>
        <w:rPr>
          <w:sz w:val="23"/>
          <w:szCs w:val="23"/>
        </w:rPr>
      </w:pPr>
      <w:hyperlink r:id="rId14" w:history="1">
        <w:r w:rsidR="00E665F4" w:rsidRPr="00E50F00">
          <w:rPr>
            <w:b/>
            <w:sz w:val="23"/>
            <w:szCs w:val="23"/>
            <w:lang w:bidi="pl-PL"/>
          </w:rPr>
          <w:t>www.european-agency.org</w:t>
        </w:r>
      </w:hyperlink>
      <w:r w:rsidR="00043139" w:rsidRPr="00E50F00">
        <w:rPr>
          <w:sz w:val="23"/>
          <w:szCs w:val="23"/>
          <w:lang w:bidi="pl-PL"/>
        </w:rPr>
        <w:br w:type="page"/>
      </w:r>
    </w:p>
    <w:p w14:paraId="77BD69BF" w14:textId="38AD8E81" w:rsidR="004E2129" w:rsidRPr="00F86658" w:rsidRDefault="004E2129" w:rsidP="004E2129">
      <w:pPr>
        <w:pStyle w:val="Agency-heading-1"/>
      </w:pPr>
      <w:bookmarkStart w:id="2" w:name="self_review"/>
      <w:r w:rsidRPr="00F86658">
        <w:rPr>
          <w:lang w:bidi="pl-PL"/>
        </w:rPr>
        <w:lastRenderedPageBreak/>
        <w:t>Narzędzie do przeglądu autorskiego dotyczące zasad finansowania</w:t>
      </w:r>
      <w:bookmarkEnd w:id="2"/>
    </w:p>
    <w:p w14:paraId="44D6395C" w14:textId="68C009EC" w:rsidR="00AE191C" w:rsidRPr="00F86658" w:rsidRDefault="00D13A7C" w:rsidP="00DF16FB">
      <w:pPr>
        <w:pStyle w:val="Agency-body-text"/>
        <w:keepNext/>
      </w:pPr>
      <w:r w:rsidRPr="00F86658">
        <w:rPr>
          <w:lang w:bidi="pl-PL"/>
        </w:rPr>
        <w:t xml:space="preserve">Zagadnienia dotyczące polityki, celów i założeń określonych w ogólnych </w:t>
      </w:r>
      <w:hyperlink r:id="rId15" w:history="1">
        <w:r w:rsidR="00DF16FB" w:rsidRPr="007F2167">
          <w:rPr>
            <w:rStyle w:val="Hipercze"/>
            <w:i/>
            <w:lang w:bidi="pl-PL"/>
          </w:rPr>
          <w:t>Ramach dotyczących polityki</w:t>
        </w:r>
      </w:hyperlink>
      <w:r w:rsidRPr="00F86658">
        <w:rPr>
          <w:lang w:bidi="pl-PL"/>
        </w:rPr>
        <w:t xml:space="preserve"> muszą być bezpośrednio związane z działaniami w zakresie polityki, które należy podjąć na różnych poziomach systemu edukacji włączającej: szkolnym, lokalnym i krajowym. Ramy problemów, celów i założeń określonych w </w:t>
      </w:r>
      <w:r w:rsidRPr="00F86658">
        <w:rPr>
          <w:i/>
          <w:lang w:bidi="pl-PL"/>
        </w:rPr>
        <w:t>Ramach dotyczących polityki</w:t>
      </w:r>
      <w:r w:rsidRPr="00F86658">
        <w:rPr>
          <w:lang w:bidi="pl-PL"/>
        </w:rPr>
        <w:t xml:space="preserve"> można wykorzystać jako podstawę do przeglądu aktualnych sytuacji związanych z zasadami finansowania, a następnie określenia koniecznych do podjęcia działań w zakresie polityki.</w:t>
      </w:r>
    </w:p>
    <w:p w14:paraId="529370E3" w14:textId="5E3EDA1F" w:rsidR="007C7879" w:rsidRPr="00F86658" w:rsidRDefault="00B05780" w:rsidP="00B5691A">
      <w:pPr>
        <w:pStyle w:val="Agency-body-text"/>
        <w:keepNext/>
      </w:pPr>
      <w:r w:rsidRPr="00F86658">
        <w:rPr>
          <w:lang w:bidi="pl-PL"/>
        </w:rPr>
        <w:t>W niniejszym dokumencie przedstawiono narzędzie do przeglądu autorskiego, które można wykorzystać do zbadania kwestii w zakresie polityki związanych z finansowaniem systemów edukacji włączającej, takich jak:</w:t>
      </w:r>
    </w:p>
    <w:p w14:paraId="160301D4" w14:textId="1A965A2B" w:rsidR="007C7879" w:rsidRPr="00F86658" w:rsidRDefault="002B42E2" w:rsidP="00761CF0">
      <w:pPr>
        <w:pStyle w:val="Agency-body-text"/>
        <w:numPr>
          <w:ilvl w:val="0"/>
          <w:numId w:val="40"/>
        </w:numPr>
      </w:pPr>
      <w:r w:rsidRPr="00F86658">
        <w:rPr>
          <w:lang w:bidi="pl-PL"/>
        </w:rPr>
        <w:t>„Gdzie znajdujemy się obecnie?”</w:t>
      </w:r>
    </w:p>
    <w:p w14:paraId="7B100822" w14:textId="150DDFA4" w:rsidR="007C7879" w:rsidRPr="00F86658" w:rsidRDefault="002B42E2" w:rsidP="00761CF0">
      <w:pPr>
        <w:pStyle w:val="Agency-body-text"/>
        <w:numPr>
          <w:ilvl w:val="0"/>
          <w:numId w:val="40"/>
        </w:numPr>
      </w:pPr>
      <w:r w:rsidRPr="00F86658">
        <w:rPr>
          <w:lang w:bidi="pl-PL"/>
        </w:rPr>
        <w:t>„Gdzie chcemy się znaleźć?”</w:t>
      </w:r>
    </w:p>
    <w:p w14:paraId="287B54B8" w14:textId="2055D2F0" w:rsidR="008F7C6D" w:rsidRPr="00F86658" w:rsidRDefault="0012266B" w:rsidP="00761CF0">
      <w:pPr>
        <w:pStyle w:val="Agency-body-text"/>
        <w:numPr>
          <w:ilvl w:val="0"/>
          <w:numId w:val="40"/>
        </w:numPr>
      </w:pPr>
      <w:r w:rsidRPr="00F86658">
        <w:rPr>
          <w:lang w:bidi="pl-PL"/>
        </w:rPr>
        <w:t>„Jak dobrze nam idzie?”</w:t>
      </w:r>
    </w:p>
    <w:p w14:paraId="1E6DE0A7" w14:textId="77777777" w:rsidR="00372AE0" w:rsidRPr="00F86658" w:rsidRDefault="00372AE0" w:rsidP="00372AE0">
      <w:pPr>
        <w:pStyle w:val="Agency-heading-2"/>
      </w:pPr>
      <w:r w:rsidRPr="00F86658">
        <w:rPr>
          <w:lang w:bidi="pl-PL"/>
        </w:rPr>
        <w:t>Stosowanie narzędzia do przeglądu autorskiego</w:t>
      </w:r>
    </w:p>
    <w:p w14:paraId="785016EB" w14:textId="42F1210D" w:rsidR="009E7313" w:rsidRPr="00F86658" w:rsidRDefault="0012266B" w:rsidP="00761CF0">
      <w:pPr>
        <w:pStyle w:val="Agency-body-text"/>
        <w:keepNext/>
      </w:pPr>
      <w:r w:rsidRPr="00F86658">
        <w:rPr>
          <w:lang w:bidi="pl-PL"/>
        </w:rPr>
        <w:t>Narzędzie do przeglądu autorskiego dotyczące zasad finansowania zostało opracowane z myślą o dwóch możliwych zastosowaniach:</w:t>
      </w:r>
    </w:p>
    <w:p w14:paraId="338C34AD" w14:textId="35751B15" w:rsidR="00B919B8" w:rsidRPr="00F86658" w:rsidRDefault="00B919B8" w:rsidP="002A0D62">
      <w:pPr>
        <w:pStyle w:val="Agency-body-text"/>
        <w:numPr>
          <w:ilvl w:val="0"/>
          <w:numId w:val="9"/>
        </w:numPr>
      </w:pPr>
      <w:r w:rsidRPr="00F86658">
        <w:rPr>
          <w:lang w:bidi="pl-PL"/>
        </w:rPr>
        <w:t xml:space="preserve">Może ono początkowo być wykorzystywane jako wsparcie dla ram polityki </w:t>
      </w:r>
      <w:r w:rsidRPr="00F86658">
        <w:rPr>
          <w:b/>
          <w:lang w:bidi="pl-PL"/>
        </w:rPr>
        <w:t>weryfikacyjnej</w:t>
      </w:r>
      <w:r w:rsidRPr="00F86658">
        <w:rPr>
          <w:lang w:bidi="pl-PL"/>
        </w:rPr>
        <w:t xml:space="preserve"> i identyfikowania punktu wyjściowego dla bieżącej sytuacji.</w:t>
      </w:r>
    </w:p>
    <w:p w14:paraId="24CD9BB4" w14:textId="689CC493" w:rsidR="009E7313" w:rsidRPr="00F86658" w:rsidRDefault="00B919B8" w:rsidP="002A0D62">
      <w:pPr>
        <w:pStyle w:val="Agency-body-text"/>
        <w:numPr>
          <w:ilvl w:val="0"/>
          <w:numId w:val="9"/>
        </w:numPr>
      </w:pPr>
      <w:r w:rsidRPr="00F86658">
        <w:rPr>
          <w:lang w:bidi="pl-PL"/>
        </w:rPr>
        <w:t xml:space="preserve">Po okresie zmiany polityki i jej realizacji narzędzie może zostać wykorzystane do </w:t>
      </w:r>
      <w:r w:rsidRPr="00F86658">
        <w:rPr>
          <w:b/>
          <w:lang w:bidi="pl-PL"/>
        </w:rPr>
        <w:t>monitorowania</w:t>
      </w:r>
      <w:r w:rsidRPr="00F86658">
        <w:rPr>
          <w:lang w:bidi="pl-PL"/>
        </w:rPr>
        <w:t xml:space="preserve"> realizacji polityki, identyfikowania i uznawania dokonanych postępów i rozwoju.</w:t>
      </w:r>
    </w:p>
    <w:p w14:paraId="7EDB0D79" w14:textId="7A293D5A" w:rsidR="00F559CA" w:rsidRPr="007C150B" w:rsidRDefault="00564D46" w:rsidP="009E7313">
      <w:pPr>
        <w:pStyle w:val="Agency-body-text"/>
        <w:rPr>
          <w:lang w:val="en-GB"/>
        </w:rPr>
      </w:pPr>
      <w:r w:rsidRPr="007C150B">
        <w:rPr>
          <w:lang w:val="en-GB"/>
        </w:rPr>
        <w:t xml:space="preserve">To </w:t>
      </w:r>
      <w:proofErr w:type="spellStart"/>
      <w:r w:rsidRPr="007C150B">
        <w:rPr>
          <w:lang w:val="en-GB"/>
        </w:rPr>
        <w:t>narzędzie</w:t>
      </w:r>
      <w:proofErr w:type="spellEnd"/>
      <w:r w:rsidRPr="007C150B">
        <w:rPr>
          <w:lang w:val="en-GB"/>
        </w:rPr>
        <w:t xml:space="preserve"> do </w:t>
      </w:r>
      <w:proofErr w:type="spellStart"/>
      <w:r w:rsidRPr="007C150B">
        <w:rPr>
          <w:lang w:val="en-GB"/>
        </w:rPr>
        <w:t>przeglądu</w:t>
      </w:r>
      <w:proofErr w:type="spellEnd"/>
      <w:r w:rsidRPr="007C150B">
        <w:rPr>
          <w:lang w:val="en-GB"/>
        </w:rPr>
        <w:t xml:space="preserve"> </w:t>
      </w:r>
      <w:proofErr w:type="spellStart"/>
      <w:r w:rsidRPr="007C150B">
        <w:rPr>
          <w:lang w:val="en-GB"/>
        </w:rPr>
        <w:t>autorskiego</w:t>
      </w:r>
      <w:proofErr w:type="spellEnd"/>
      <w:r w:rsidRPr="007C150B">
        <w:rPr>
          <w:lang w:val="en-GB"/>
        </w:rPr>
        <w:t xml:space="preserve"> </w:t>
      </w:r>
      <w:proofErr w:type="spellStart"/>
      <w:r w:rsidRPr="007C150B">
        <w:rPr>
          <w:lang w:val="en-GB"/>
        </w:rPr>
        <w:t>zostało</w:t>
      </w:r>
      <w:proofErr w:type="spellEnd"/>
      <w:r w:rsidRPr="007C150B">
        <w:rPr>
          <w:lang w:val="en-GB"/>
        </w:rPr>
        <w:t xml:space="preserve"> </w:t>
      </w:r>
      <w:proofErr w:type="spellStart"/>
      <w:r w:rsidRPr="007C150B">
        <w:rPr>
          <w:lang w:val="en-GB"/>
        </w:rPr>
        <w:t>zaprojektowane</w:t>
      </w:r>
      <w:proofErr w:type="spellEnd"/>
      <w:r w:rsidRPr="007C150B">
        <w:rPr>
          <w:lang w:val="en-GB"/>
        </w:rPr>
        <w:t xml:space="preserve"> z </w:t>
      </w:r>
      <w:proofErr w:type="spellStart"/>
      <w:r w:rsidRPr="007C150B">
        <w:rPr>
          <w:lang w:val="en-GB"/>
        </w:rPr>
        <w:t>myślą</w:t>
      </w:r>
      <w:proofErr w:type="spellEnd"/>
      <w:r w:rsidRPr="007C150B">
        <w:rPr>
          <w:lang w:val="en-GB"/>
        </w:rPr>
        <w:t xml:space="preserve"> o </w:t>
      </w:r>
      <w:proofErr w:type="spellStart"/>
      <w:r w:rsidRPr="007C150B">
        <w:rPr>
          <w:lang w:val="en-GB"/>
        </w:rPr>
        <w:t>decydentach</w:t>
      </w:r>
      <w:proofErr w:type="spellEnd"/>
      <w:r w:rsidRPr="007C150B">
        <w:rPr>
          <w:lang w:val="en-GB"/>
        </w:rPr>
        <w:t xml:space="preserve"> </w:t>
      </w:r>
      <w:proofErr w:type="spellStart"/>
      <w:r w:rsidRPr="007C150B">
        <w:rPr>
          <w:lang w:val="en-GB"/>
        </w:rPr>
        <w:t>odpowiedzialnych</w:t>
      </w:r>
      <w:proofErr w:type="spellEnd"/>
      <w:r w:rsidRPr="007C150B">
        <w:rPr>
          <w:lang w:val="en-GB"/>
        </w:rPr>
        <w:t xml:space="preserve"> </w:t>
      </w:r>
      <w:proofErr w:type="spellStart"/>
      <w:r w:rsidRPr="007C150B">
        <w:rPr>
          <w:lang w:val="en-GB"/>
        </w:rPr>
        <w:t>za</w:t>
      </w:r>
      <w:proofErr w:type="spellEnd"/>
      <w:r w:rsidRPr="007C150B">
        <w:rPr>
          <w:lang w:val="en-GB"/>
        </w:rPr>
        <w:t xml:space="preserve"> </w:t>
      </w:r>
      <w:proofErr w:type="spellStart"/>
      <w:r w:rsidRPr="007C150B">
        <w:rPr>
          <w:lang w:val="en-GB"/>
        </w:rPr>
        <w:t>opracowywanie</w:t>
      </w:r>
      <w:proofErr w:type="spellEnd"/>
      <w:r w:rsidRPr="007C150B">
        <w:rPr>
          <w:lang w:val="en-GB"/>
        </w:rPr>
        <w:t xml:space="preserve"> </w:t>
      </w:r>
      <w:proofErr w:type="spellStart"/>
      <w:r w:rsidRPr="007C150B">
        <w:rPr>
          <w:lang w:val="en-GB"/>
        </w:rPr>
        <w:t>i</w:t>
      </w:r>
      <w:proofErr w:type="spellEnd"/>
      <w:r w:rsidRPr="007C150B">
        <w:rPr>
          <w:lang w:val="en-GB"/>
        </w:rPr>
        <w:t xml:space="preserve"> </w:t>
      </w:r>
      <w:proofErr w:type="spellStart"/>
      <w:r w:rsidRPr="007C150B">
        <w:rPr>
          <w:lang w:val="en-GB"/>
        </w:rPr>
        <w:t>realizację</w:t>
      </w:r>
      <w:proofErr w:type="spellEnd"/>
      <w:r w:rsidRPr="007C150B">
        <w:rPr>
          <w:lang w:val="en-GB"/>
        </w:rPr>
        <w:t xml:space="preserve"> </w:t>
      </w:r>
      <w:proofErr w:type="spellStart"/>
      <w:r w:rsidRPr="007C150B">
        <w:rPr>
          <w:lang w:val="en-GB"/>
        </w:rPr>
        <w:t>polityki</w:t>
      </w:r>
      <w:proofErr w:type="spellEnd"/>
      <w:r w:rsidRPr="007C150B">
        <w:rPr>
          <w:lang w:val="en-GB"/>
        </w:rPr>
        <w:t xml:space="preserve"> w </w:t>
      </w:r>
      <w:proofErr w:type="spellStart"/>
      <w:r w:rsidRPr="007C150B">
        <w:rPr>
          <w:lang w:val="en-GB"/>
        </w:rPr>
        <w:t>zakresie</w:t>
      </w:r>
      <w:proofErr w:type="spellEnd"/>
      <w:r w:rsidRPr="007C150B">
        <w:rPr>
          <w:lang w:val="en-GB"/>
        </w:rPr>
        <w:t xml:space="preserve"> </w:t>
      </w:r>
      <w:proofErr w:type="spellStart"/>
      <w:r w:rsidRPr="007C150B">
        <w:rPr>
          <w:lang w:val="en-GB"/>
        </w:rPr>
        <w:t>edukacji</w:t>
      </w:r>
      <w:proofErr w:type="spellEnd"/>
      <w:r w:rsidRPr="007C150B">
        <w:rPr>
          <w:lang w:val="en-GB"/>
        </w:rPr>
        <w:t xml:space="preserve"> </w:t>
      </w:r>
      <w:proofErr w:type="spellStart"/>
      <w:r w:rsidRPr="007C150B">
        <w:rPr>
          <w:lang w:val="en-GB"/>
        </w:rPr>
        <w:t>włączającej</w:t>
      </w:r>
      <w:proofErr w:type="spellEnd"/>
      <w:r w:rsidRPr="007C150B">
        <w:rPr>
          <w:lang w:val="en-GB"/>
        </w:rPr>
        <w:t xml:space="preserve"> </w:t>
      </w:r>
      <w:proofErr w:type="spellStart"/>
      <w:r w:rsidRPr="007C150B">
        <w:rPr>
          <w:lang w:val="en-GB"/>
        </w:rPr>
        <w:t>na</w:t>
      </w:r>
      <w:proofErr w:type="spellEnd"/>
      <w:r w:rsidRPr="007C150B">
        <w:rPr>
          <w:lang w:val="en-GB"/>
        </w:rPr>
        <w:t xml:space="preserve"> </w:t>
      </w:r>
      <w:proofErr w:type="spellStart"/>
      <w:r w:rsidRPr="007C150B">
        <w:rPr>
          <w:lang w:val="en-GB"/>
        </w:rPr>
        <w:t>poziomie</w:t>
      </w:r>
      <w:proofErr w:type="spellEnd"/>
      <w:r w:rsidRPr="007C150B">
        <w:rPr>
          <w:lang w:val="en-GB"/>
        </w:rPr>
        <w:t xml:space="preserve"> </w:t>
      </w:r>
      <w:proofErr w:type="spellStart"/>
      <w:r w:rsidR="00061065" w:rsidRPr="007C150B">
        <w:rPr>
          <w:lang w:val="en-GB"/>
        </w:rPr>
        <w:t>krajowym</w:t>
      </w:r>
      <w:proofErr w:type="spellEnd"/>
      <w:r w:rsidR="00061065" w:rsidRPr="007C150B">
        <w:rPr>
          <w:lang w:val="en-GB"/>
        </w:rPr>
        <w:t xml:space="preserve">, </w:t>
      </w:r>
      <w:proofErr w:type="spellStart"/>
      <w:r w:rsidR="00061065" w:rsidRPr="007C150B">
        <w:rPr>
          <w:lang w:val="en-GB"/>
        </w:rPr>
        <w:t>regionalnym</w:t>
      </w:r>
      <w:proofErr w:type="spellEnd"/>
      <w:r w:rsidR="00061065" w:rsidRPr="007C150B">
        <w:rPr>
          <w:lang w:val="en-GB"/>
        </w:rPr>
        <w:t xml:space="preserve"> </w:t>
      </w:r>
      <w:proofErr w:type="spellStart"/>
      <w:r w:rsidR="00061065" w:rsidRPr="007C150B">
        <w:rPr>
          <w:lang w:val="en-GB"/>
        </w:rPr>
        <w:t>i</w:t>
      </w:r>
      <w:proofErr w:type="spellEnd"/>
      <w:r w:rsidR="00061065" w:rsidRPr="007C150B">
        <w:rPr>
          <w:lang w:val="en-GB"/>
        </w:rPr>
        <w:t>/</w:t>
      </w:r>
      <w:proofErr w:type="spellStart"/>
      <w:r w:rsidR="00061065" w:rsidRPr="007C150B">
        <w:rPr>
          <w:lang w:val="en-GB"/>
        </w:rPr>
        <w:t>lub</w:t>
      </w:r>
      <w:proofErr w:type="spellEnd"/>
      <w:r w:rsidR="00061065" w:rsidRPr="007C150B">
        <w:rPr>
          <w:lang w:val="en-GB"/>
        </w:rPr>
        <w:t xml:space="preserve"> </w:t>
      </w:r>
      <w:proofErr w:type="spellStart"/>
      <w:r w:rsidR="00061065" w:rsidRPr="007C150B">
        <w:rPr>
          <w:lang w:val="en-GB"/>
        </w:rPr>
        <w:t>lokalnym</w:t>
      </w:r>
      <w:proofErr w:type="spellEnd"/>
      <w:r w:rsidR="00061065" w:rsidRPr="007C150B">
        <w:rPr>
          <w:lang w:val="en-GB"/>
        </w:rPr>
        <w:t xml:space="preserve">. </w:t>
      </w:r>
      <w:proofErr w:type="spellStart"/>
      <w:r w:rsidR="00061065" w:rsidRPr="007C150B">
        <w:rPr>
          <w:lang w:val="en-GB"/>
        </w:rPr>
        <w:t>Wyraźnym</w:t>
      </w:r>
      <w:proofErr w:type="spellEnd"/>
      <w:r w:rsidR="00061065" w:rsidRPr="007C150B">
        <w:rPr>
          <w:lang w:val="en-GB"/>
        </w:rPr>
        <w:t xml:space="preserve"> </w:t>
      </w:r>
      <w:proofErr w:type="spellStart"/>
      <w:r w:rsidR="00061065" w:rsidRPr="007C150B">
        <w:rPr>
          <w:lang w:val="en-GB"/>
        </w:rPr>
        <w:t>celem</w:t>
      </w:r>
      <w:proofErr w:type="spellEnd"/>
      <w:r w:rsidR="00061065" w:rsidRPr="007C150B">
        <w:rPr>
          <w:lang w:val="en-GB"/>
        </w:rPr>
        <w:t xml:space="preserve"> </w:t>
      </w:r>
      <w:proofErr w:type="spellStart"/>
      <w:r w:rsidR="00061065" w:rsidRPr="007C150B">
        <w:rPr>
          <w:lang w:val="en-GB"/>
        </w:rPr>
        <w:t>narzędzia</w:t>
      </w:r>
      <w:proofErr w:type="spellEnd"/>
      <w:r w:rsidR="00061065" w:rsidRPr="007C150B">
        <w:rPr>
          <w:lang w:val="en-GB"/>
        </w:rPr>
        <w:t xml:space="preserve"> jest</w:t>
      </w:r>
      <w:r w:rsidR="0047070E" w:rsidRPr="007C150B">
        <w:rPr>
          <w:lang w:val="en-GB"/>
        </w:rPr>
        <w:t xml:space="preserve"> </w:t>
      </w:r>
      <w:proofErr w:type="spellStart"/>
      <w:r w:rsidRPr="007C150B">
        <w:rPr>
          <w:lang w:val="en-GB"/>
        </w:rPr>
        <w:t>wspieranie</w:t>
      </w:r>
      <w:proofErr w:type="spellEnd"/>
      <w:r w:rsidRPr="007C150B">
        <w:rPr>
          <w:lang w:val="en-GB"/>
        </w:rPr>
        <w:t xml:space="preserve"> </w:t>
      </w:r>
      <w:proofErr w:type="spellStart"/>
      <w:r w:rsidRPr="007C150B">
        <w:rPr>
          <w:lang w:val="en-GB"/>
        </w:rPr>
        <w:t>refleksji</w:t>
      </w:r>
      <w:proofErr w:type="spellEnd"/>
      <w:r w:rsidRPr="007C150B">
        <w:rPr>
          <w:lang w:val="en-GB"/>
        </w:rPr>
        <w:t xml:space="preserve"> </w:t>
      </w:r>
      <w:proofErr w:type="spellStart"/>
      <w:r w:rsidRPr="007C150B">
        <w:rPr>
          <w:lang w:val="en-GB"/>
        </w:rPr>
        <w:t>nad</w:t>
      </w:r>
      <w:proofErr w:type="spellEnd"/>
      <w:r w:rsidRPr="007C150B">
        <w:rPr>
          <w:lang w:val="en-GB"/>
        </w:rPr>
        <w:t xml:space="preserve"> </w:t>
      </w:r>
      <w:proofErr w:type="spellStart"/>
      <w:r w:rsidRPr="007C150B">
        <w:rPr>
          <w:lang w:val="en-GB"/>
        </w:rPr>
        <w:t>zasadami</w:t>
      </w:r>
      <w:proofErr w:type="spellEnd"/>
      <w:r w:rsidRPr="007C150B">
        <w:rPr>
          <w:lang w:val="en-GB"/>
        </w:rPr>
        <w:t xml:space="preserve"> </w:t>
      </w:r>
      <w:proofErr w:type="spellStart"/>
      <w:r w:rsidRPr="007C150B">
        <w:rPr>
          <w:lang w:val="en-GB"/>
        </w:rPr>
        <w:t>finansowania</w:t>
      </w:r>
      <w:proofErr w:type="spellEnd"/>
      <w:r w:rsidRPr="007C150B">
        <w:rPr>
          <w:lang w:val="en-GB"/>
        </w:rPr>
        <w:t xml:space="preserve"> </w:t>
      </w:r>
      <w:proofErr w:type="spellStart"/>
      <w:r w:rsidRPr="007C150B">
        <w:rPr>
          <w:lang w:val="en-GB"/>
        </w:rPr>
        <w:t>edukacji</w:t>
      </w:r>
      <w:proofErr w:type="spellEnd"/>
      <w:r w:rsidRPr="007C150B">
        <w:rPr>
          <w:lang w:val="en-GB"/>
        </w:rPr>
        <w:t xml:space="preserve"> </w:t>
      </w:r>
      <w:proofErr w:type="spellStart"/>
      <w:r w:rsidRPr="007C150B">
        <w:rPr>
          <w:lang w:val="en-GB"/>
        </w:rPr>
        <w:t>włączającej</w:t>
      </w:r>
      <w:proofErr w:type="spellEnd"/>
      <w:r w:rsidRPr="007C150B">
        <w:rPr>
          <w:lang w:val="en-GB"/>
        </w:rPr>
        <w:t xml:space="preserve"> z </w:t>
      </w:r>
      <w:proofErr w:type="spellStart"/>
      <w:r w:rsidRPr="007C150B">
        <w:rPr>
          <w:lang w:val="en-GB"/>
        </w:rPr>
        <w:t>udziałem</w:t>
      </w:r>
      <w:proofErr w:type="spellEnd"/>
      <w:r w:rsidRPr="007C150B">
        <w:rPr>
          <w:lang w:val="en-GB"/>
        </w:rPr>
        <w:t xml:space="preserve"> </w:t>
      </w:r>
      <w:proofErr w:type="spellStart"/>
      <w:r w:rsidRPr="007C150B">
        <w:rPr>
          <w:lang w:val="en-GB"/>
        </w:rPr>
        <w:t>decydentów</w:t>
      </w:r>
      <w:proofErr w:type="spellEnd"/>
      <w:r w:rsidRPr="007C150B">
        <w:rPr>
          <w:lang w:val="en-GB"/>
        </w:rPr>
        <w:t xml:space="preserve"> </w:t>
      </w:r>
      <w:proofErr w:type="spellStart"/>
      <w:r w:rsidRPr="007C150B">
        <w:rPr>
          <w:lang w:val="en-GB"/>
        </w:rPr>
        <w:t>pracujących</w:t>
      </w:r>
      <w:proofErr w:type="spellEnd"/>
      <w:r w:rsidRPr="007C150B">
        <w:rPr>
          <w:lang w:val="en-GB"/>
        </w:rPr>
        <w:t xml:space="preserve"> w </w:t>
      </w:r>
      <w:proofErr w:type="spellStart"/>
      <w:r w:rsidRPr="007C150B">
        <w:rPr>
          <w:lang w:val="en-GB"/>
        </w:rPr>
        <w:t>różnych</w:t>
      </w:r>
      <w:proofErr w:type="spellEnd"/>
      <w:r w:rsidRPr="007C150B">
        <w:rPr>
          <w:lang w:val="en-GB"/>
        </w:rPr>
        <w:t xml:space="preserve"> </w:t>
      </w:r>
      <w:proofErr w:type="spellStart"/>
      <w:r w:rsidRPr="007C150B">
        <w:rPr>
          <w:lang w:val="en-GB"/>
        </w:rPr>
        <w:t>sektorach</w:t>
      </w:r>
      <w:proofErr w:type="spellEnd"/>
      <w:r w:rsidRPr="007C150B">
        <w:rPr>
          <w:lang w:val="en-GB"/>
        </w:rPr>
        <w:t xml:space="preserve"> </w:t>
      </w:r>
      <w:proofErr w:type="spellStart"/>
      <w:r w:rsidRPr="007C150B">
        <w:rPr>
          <w:lang w:val="en-GB"/>
        </w:rPr>
        <w:t>społecznych</w:t>
      </w:r>
      <w:proofErr w:type="spellEnd"/>
      <w:r w:rsidRPr="007C150B">
        <w:rPr>
          <w:lang w:val="en-GB"/>
        </w:rPr>
        <w:t xml:space="preserve"> – </w:t>
      </w:r>
      <w:proofErr w:type="spellStart"/>
      <w:r w:rsidRPr="007C150B">
        <w:rPr>
          <w:lang w:val="en-GB"/>
        </w:rPr>
        <w:t>edukacji</w:t>
      </w:r>
      <w:proofErr w:type="spellEnd"/>
      <w:r w:rsidRPr="007C150B">
        <w:rPr>
          <w:lang w:val="en-GB"/>
        </w:rPr>
        <w:t xml:space="preserve">, </w:t>
      </w:r>
      <w:proofErr w:type="spellStart"/>
      <w:r w:rsidRPr="007C150B">
        <w:rPr>
          <w:lang w:val="en-GB"/>
        </w:rPr>
        <w:t>zdrowia</w:t>
      </w:r>
      <w:proofErr w:type="spellEnd"/>
      <w:r w:rsidRPr="007C150B">
        <w:rPr>
          <w:lang w:val="en-GB"/>
        </w:rPr>
        <w:t xml:space="preserve">, </w:t>
      </w:r>
      <w:proofErr w:type="spellStart"/>
      <w:r w:rsidRPr="007C150B">
        <w:rPr>
          <w:lang w:val="en-GB"/>
        </w:rPr>
        <w:t>opieki</w:t>
      </w:r>
      <w:proofErr w:type="spellEnd"/>
      <w:r w:rsidRPr="007C150B">
        <w:rPr>
          <w:lang w:val="en-GB"/>
        </w:rPr>
        <w:t xml:space="preserve"> </w:t>
      </w:r>
      <w:proofErr w:type="spellStart"/>
      <w:r w:rsidRPr="007C150B">
        <w:rPr>
          <w:lang w:val="en-GB"/>
        </w:rPr>
        <w:t>społecznej</w:t>
      </w:r>
      <w:proofErr w:type="spellEnd"/>
      <w:r w:rsidRPr="007C150B">
        <w:rPr>
          <w:lang w:val="en-GB"/>
        </w:rPr>
        <w:t xml:space="preserve"> </w:t>
      </w:r>
      <w:proofErr w:type="spellStart"/>
      <w:r w:rsidRPr="007C150B">
        <w:rPr>
          <w:lang w:val="en-GB"/>
        </w:rPr>
        <w:t>itp</w:t>
      </w:r>
      <w:proofErr w:type="spellEnd"/>
      <w:r w:rsidRPr="007C150B">
        <w:rPr>
          <w:lang w:val="en-GB"/>
        </w:rPr>
        <w:t xml:space="preserve">. – </w:t>
      </w:r>
      <w:proofErr w:type="spellStart"/>
      <w:r w:rsidRPr="007C150B">
        <w:rPr>
          <w:lang w:val="en-GB"/>
        </w:rPr>
        <w:t>na</w:t>
      </w:r>
      <w:proofErr w:type="spellEnd"/>
      <w:r w:rsidRPr="007C150B">
        <w:rPr>
          <w:lang w:val="en-GB"/>
        </w:rPr>
        <w:t xml:space="preserve"> </w:t>
      </w:r>
      <w:proofErr w:type="spellStart"/>
      <w:r w:rsidR="00061065" w:rsidRPr="007C150B">
        <w:rPr>
          <w:lang w:val="en-GB"/>
        </w:rPr>
        <w:t>poziomie</w:t>
      </w:r>
      <w:proofErr w:type="spellEnd"/>
      <w:r w:rsidR="00061065" w:rsidRPr="007C150B">
        <w:rPr>
          <w:lang w:val="en-GB"/>
        </w:rPr>
        <w:t xml:space="preserve"> </w:t>
      </w:r>
      <w:proofErr w:type="spellStart"/>
      <w:r w:rsidR="00061065" w:rsidRPr="007C150B">
        <w:rPr>
          <w:lang w:val="en-GB"/>
        </w:rPr>
        <w:t>krajowym</w:t>
      </w:r>
      <w:proofErr w:type="spellEnd"/>
      <w:r w:rsidR="00061065" w:rsidRPr="007C150B">
        <w:rPr>
          <w:lang w:val="en-GB"/>
        </w:rPr>
        <w:t xml:space="preserve">, </w:t>
      </w:r>
      <w:proofErr w:type="spellStart"/>
      <w:r w:rsidR="00061065" w:rsidRPr="007C150B">
        <w:rPr>
          <w:lang w:val="en-GB"/>
        </w:rPr>
        <w:t>regionalnym</w:t>
      </w:r>
      <w:proofErr w:type="spellEnd"/>
      <w:r w:rsidR="00061065" w:rsidRPr="007C150B">
        <w:rPr>
          <w:lang w:val="en-GB"/>
        </w:rPr>
        <w:t xml:space="preserve"> </w:t>
      </w:r>
      <w:proofErr w:type="spellStart"/>
      <w:r w:rsidR="00061065" w:rsidRPr="007C150B">
        <w:rPr>
          <w:lang w:val="en-GB"/>
        </w:rPr>
        <w:t>i</w:t>
      </w:r>
      <w:proofErr w:type="spellEnd"/>
      <w:r w:rsidR="00061065" w:rsidRPr="007C150B">
        <w:rPr>
          <w:lang w:val="en-GB"/>
        </w:rPr>
        <w:t>/</w:t>
      </w:r>
      <w:proofErr w:type="spellStart"/>
      <w:r w:rsidR="00061065" w:rsidRPr="007C150B">
        <w:rPr>
          <w:lang w:val="en-GB"/>
        </w:rPr>
        <w:t>lub</w:t>
      </w:r>
      <w:proofErr w:type="spellEnd"/>
      <w:r w:rsidR="00061065" w:rsidRPr="007C150B">
        <w:rPr>
          <w:lang w:val="en-GB"/>
        </w:rPr>
        <w:t xml:space="preserve"> </w:t>
      </w:r>
      <w:proofErr w:type="spellStart"/>
      <w:r w:rsidR="00061065" w:rsidRPr="007C150B">
        <w:rPr>
          <w:lang w:val="en-GB"/>
        </w:rPr>
        <w:t>lokalnym</w:t>
      </w:r>
      <w:proofErr w:type="spellEnd"/>
      <w:r w:rsidRPr="007C150B">
        <w:rPr>
          <w:lang w:val="en-GB"/>
        </w:rPr>
        <w:t>.</w:t>
      </w:r>
    </w:p>
    <w:p w14:paraId="34A0C6EE" w14:textId="15F00BF7" w:rsidR="00115328" w:rsidRPr="00F86658" w:rsidRDefault="00A7003B" w:rsidP="00761CF0">
      <w:pPr>
        <w:pStyle w:val="Agency-body-text"/>
        <w:keepNext/>
      </w:pPr>
      <w:r w:rsidRPr="00F86658">
        <w:rPr>
          <w:lang w:bidi="pl-PL"/>
        </w:rPr>
        <w:t>W przypadku grup specjalistów korzystających z tego narzędzia informacje zebrane z jego pomocą mogą potencjalnie:</w:t>
      </w:r>
    </w:p>
    <w:p w14:paraId="16FC6890" w14:textId="77777777" w:rsidR="00A7003B" w:rsidRPr="00F86658" w:rsidRDefault="00A7003B" w:rsidP="00D25C78">
      <w:pPr>
        <w:pStyle w:val="Agency-body-text"/>
        <w:numPr>
          <w:ilvl w:val="1"/>
          <w:numId w:val="19"/>
        </w:numPr>
      </w:pPr>
      <w:r w:rsidRPr="00F86658">
        <w:rPr>
          <w:lang w:bidi="pl-PL"/>
        </w:rPr>
        <w:t>promować dyskusje wokół wspólnych kluczowych kwestii;</w:t>
      </w:r>
    </w:p>
    <w:p w14:paraId="6C441674" w14:textId="7C19A92D" w:rsidR="00A7003B" w:rsidRPr="00F86658" w:rsidRDefault="00A7003B" w:rsidP="00D25C78">
      <w:pPr>
        <w:pStyle w:val="Agency-body-text"/>
        <w:numPr>
          <w:ilvl w:val="1"/>
          <w:numId w:val="19"/>
        </w:numPr>
      </w:pPr>
      <w:r w:rsidRPr="00F86658">
        <w:rPr>
          <w:lang w:bidi="pl-PL"/>
        </w:rPr>
        <w:t>prowadzić do wspólnego rozumienia kluczowych pojęć w różnych sektorach;</w:t>
      </w:r>
    </w:p>
    <w:p w14:paraId="0B1E5E8C" w14:textId="77777777" w:rsidR="00A7003B" w:rsidRPr="00F86658" w:rsidRDefault="00A7003B" w:rsidP="00D25C78">
      <w:pPr>
        <w:pStyle w:val="Agency-body-text"/>
        <w:numPr>
          <w:ilvl w:val="1"/>
          <w:numId w:val="19"/>
        </w:numPr>
      </w:pPr>
      <w:r w:rsidRPr="00F86658">
        <w:rPr>
          <w:lang w:bidi="pl-PL"/>
        </w:rPr>
        <w:t>zapewniać mapowanie postrzeganych barier i czynników ułatwiających finansowanie realizacji polityki;</w:t>
      </w:r>
    </w:p>
    <w:p w14:paraId="271DE4D2" w14:textId="58B85721" w:rsidR="003F73BA" w:rsidRPr="00F86658" w:rsidRDefault="00EF08D3" w:rsidP="00D25C78">
      <w:pPr>
        <w:pStyle w:val="Agency-body-text"/>
        <w:numPr>
          <w:ilvl w:val="1"/>
          <w:numId w:val="19"/>
        </w:numPr>
      </w:pPr>
      <w:r w:rsidRPr="00F86658">
        <w:rPr>
          <w:lang w:bidi="pl-PL"/>
        </w:rPr>
        <w:lastRenderedPageBreak/>
        <w:t>wspierać refleksję grupową prowadzącą do identyfikacji wspólnych celów i priorytetów dla przyszłych działań.</w:t>
      </w:r>
    </w:p>
    <w:p w14:paraId="40E01C76" w14:textId="77777777" w:rsidR="00A9022F" w:rsidRPr="00F86658" w:rsidRDefault="00A9022F" w:rsidP="00A9022F">
      <w:pPr>
        <w:pStyle w:val="Agency-heading-2"/>
      </w:pPr>
      <w:r w:rsidRPr="00F86658">
        <w:rPr>
          <w:lang w:bidi="pl-PL"/>
        </w:rPr>
        <w:t>Praca z narzędziem do przeglądu autorskiego</w:t>
      </w:r>
    </w:p>
    <w:p w14:paraId="70B0C257" w14:textId="4DBD3E94" w:rsidR="009E7313" w:rsidRPr="00F86658" w:rsidRDefault="001B1F7F" w:rsidP="009E7313">
      <w:pPr>
        <w:pStyle w:val="Agency-body-text"/>
      </w:pPr>
      <w:r w:rsidRPr="00F86658">
        <w:rPr>
          <w:lang w:bidi="pl-PL"/>
        </w:rPr>
        <w:t xml:space="preserve">Poniższe tabele opierają się na idei </w:t>
      </w:r>
      <w:r w:rsidRPr="00F86658">
        <w:rPr>
          <w:b/>
          <w:lang w:bidi="pl-PL"/>
        </w:rPr>
        <w:t>progresywnego kontinuum</w:t>
      </w:r>
      <w:r w:rsidRPr="00F86658">
        <w:rPr>
          <w:lang w:bidi="pl-PL"/>
        </w:rPr>
        <w:t xml:space="preserve"> w zakresie rozwoju kompleksowych zasad finansowania systemów edukacji włączającej.</w:t>
      </w:r>
    </w:p>
    <w:p w14:paraId="481C7DE3" w14:textId="2A2C9D09" w:rsidR="00823B38" w:rsidRPr="00F86658" w:rsidRDefault="00113F08" w:rsidP="009E7313">
      <w:pPr>
        <w:pStyle w:val="Agency-body-text"/>
      </w:pPr>
      <w:r w:rsidRPr="00F86658">
        <w:rPr>
          <w:lang w:bidi="pl-PL"/>
        </w:rPr>
        <w:t xml:space="preserve">Każda tabela zawiera dwie kolumny z tekstem przedstawiającym skrajności aktualnej sytuacji w zakresie polityki (punkty początkowe polityki i idealne sytuacje dotyczące polityki). Poszczególne teksty są oddzielone </w:t>
      </w:r>
      <w:proofErr w:type="spellStart"/>
      <w:r w:rsidRPr="00F86658">
        <w:rPr>
          <w:lang w:bidi="pl-PL"/>
        </w:rPr>
        <w:t>wyszarzonymi</w:t>
      </w:r>
      <w:proofErr w:type="spellEnd"/>
      <w:r w:rsidRPr="00F86658">
        <w:rPr>
          <w:lang w:bidi="pl-PL"/>
        </w:rPr>
        <w:t xml:space="preserve"> kolumnami.</w:t>
      </w:r>
    </w:p>
    <w:p w14:paraId="08165817" w14:textId="19882FA8" w:rsidR="001B1F7F" w:rsidRPr="00F86658" w:rsidRDefault="009E7313" w:rsidP="009E7313">
      <w:pPr>
        <w:pStyle w:val="Agency-body-text"/>
      </w:pPr>
      <w:r w:rsidRPr="00F86658">
        <w:rPr>
          <w:lang w:bidi="pl-PL"/>
        </w:rPr>
        <w:t xml:space="preserve">Teksty w lewej kolumnie wskazują </w:t>
      </w:r>
      <w:r w:rsidRPr="00F86658">
        <w:rPr>
          <w:b/>
          <w:lang w:bidi="pl-PL"/>
        </w:rPr>
        <w:t>punkty początkowe polityki</w:t>
      </w:r>
      <w:r w:rsidRPr="00F86658">
        <w:rPr>
          <w:lang w:bidi="pl-PL"/>
        </w:rPr>
        <w:t xml:space="preserve"> – tj. w odniesieniu do określonego obszaru podejmowane są ograniczone lub nie są podejmowane żadne działania dotyczące polityki.</w:t>
      </w:r>
    </w:p>
    <w:p w14:paraId="467399C2" w14:textId="4018A482" w:rsidR="00DD2EEF" w:rsidRPr="00F86658" w:rsidRDefault="00DD2EEF" w:rsidP="00DD2EEF">
      <w:pPr>
        <w:pStyle w:val="Agency-body-text"/>
      </w:pPr>
      <w:r w:rsidRPr="00F86658">
        <w:rPr>
          <w:lang w:bidi="pl-PL"/>
        </w:rPr>
        <w:t xml:space="preserve">Pomiędzy punktami początkowymi polityki i kolumnami z tekstem opisującym idealne sytuacje dotyczące polityki znajduje się kilka </w:t>
      </w:r>
      <w:proofErr w:type="spellStart"/>
      <w:r w:rsidRPr="00F86658">
        <w:rPr>
          <w:lang w:bidi="pl-PL"/>
        </w:rPr>
        <w:t>wyszarzonych</w:t>
      </w:r>
      <w:proofErr w:type="spellEnd"/>
      <w:r w:rsidRPr="00F86658">
        <w:rPr>
          <w:lang w:bidi="pl-PL"/>
        </w:rPr>
        <w:t xml:space="preserve"> kolumn zawierających symbole strzałek </w:t>
      </w:r>
      <w:r w:rsidRPr="00F86658">
        <w:rPr>
          <w:lang w:bidi="pl-PL"/>
        </w:rPr>
        <w:sym w:font="Symbol" w:char="F0DE"/>
      </w:r>
      <w:r w:rsidRPr="00F86658">
        <w:rPr>
          <w:lang w:bidi="pl-PL"/>
        </w:rPr>
        <w:t>. Wskazują one na progresywne kontinuum w kierunku idealnej sytuacji dotyczącej polityki.</w:t>
      </w:r>
    </w:p>
    <w:p w14:paraId="5C3E300A" w14:textId="5E91F0E3" w:rsidR="009E7313" w:rsidRPr="00F86658" w:rsidRDefault="001B1F7F" w:rsidP="009E7313">
      <w:pPr>
        <w:pStyle w:val="Agency-body-text"/>
      </w:pPr>
      <w:r w:rsidRPr="00F86658">
        <w:rPr>
          <w:lang w:bidi="pl-PL"/>
        </w:rPr>
        <w:t>Następna kolumna zawiera teksty wskazujące</w:t>
      </w:r>
      <w:r w:rsidRPr="00F86658">
        <w:rPr>
          <w:b/>
          <w:lang w:bidi="pl-PL"/>
        </w:rPr>
        <w:t xml:space="preserve"> idealne sytuacje dotyczące polityki</w:t>
      </w:r>
      <w:r w:rsidRPr="00F86658">
        <w:rPr>
          <w:lang w:bidi="pl-PL"/>
        </w:rPr>
        <w:t xml:space="preserve"> – tj. podejmowane są kompleksowe i zintegrowane działania w zakresie polityki w odniesieniu do określonego obszaru.</w:t>
      </w:r>
    </w:p>
    <w:p w14:paraId="3661BD8B" w14:textId="18C72C84" w:rsidR="002577F8" w:rsidRPr="00F86658" w:rsidRDefault="00E44657" w:rsidP="002B0813">
      <w:pPr>
        <w:pStyle w:val="Agency-body-text"/>
      </w:pPr>
      <w:r w:rsidRPr="00F86658">
        <w:rPr>
          <w:lang w:bidi="pl-PL"/>
        </w:rPr>
        <w:t xml:space="preserve">Istnieje również kolumna pozwalająca na odnotowanie </w:t>
      </w:r>
      <w:r w:rsidRPr="00F86658">
        <w:rPr>
          <w:b/>
          <w:lang w:bidi="pl-PL"/>
        </w:rPr>
        <w:t>dowodów</w:t>
      </w:r>
      <w:r w:rsidRPr="00F86658">
        <w:rPr>
          <w:lang w:bidi="pl-PL"/>
        </w:rPr>
        <w:t xml:space="preserve"> i ewentualnych </w:t>
      </w:r>
      <w:r w:rsidRPr="00F86658">
        <w:rPr>
          <w:b/>
          <w:lang w:bidi="pl-PL"/>
        </w:rPr>
        <w:t>uwag</w:t>
      </w:r>
      <w:r w:rsidRPr="00F86658">
        <w:rPr>
          <w:lang w:bidi="pl-PL"/>
        </w:rPr>
        <w:t>. Dzięki temu użytkownicy mogą przekazywać informacje o źródłach swoich ocen, a także zawierać wyjaśnienia lub uwagi oceniające dotyczące określonych pozycji. Rejestrowanie takich informacji może również służyć jako podstawa do dyskusji wokół dowodów dotyczących obszarów, na których należy budować oraz obszarów wymagających rozwoju.</w:t>
      </w:r>
    </w:p>
    <w:p w14:paraId="1BA3C42B" w14:textId="0237250B" w:rsidR="0065255A" w:rsidRPr="00F86658" w:rsidRDefault="001D49D9" w:rsidP="0065255A">
      <w:pPr>
        <w:pStyle w:val="Agency-body-text"/>
      </w:pPr>
      <w:r w:rsidRPr="00F86658">
        <w:rPr>
          <w:lang w:bidi="pl-PL"/>
        </w:rPr>
        <w:t xml:space="preserve">Ostatnia kolumna dotyczy odnotowywania </w:t>
      </w:r>
      <w:r w:rsidRPr="00F86658">
        <w:rPr>
          <w:b/>
          <w:lang w:bidi="pl-PL"/>
        </w:rPr>
        <w:t>potencjalnych priorytetów</w:t>
      </w:r>
      <w:r w:rsidRPr="00F86658">
        <w:rPr>
          <w:lang w:bidi="pl-PL"/>
        </w:rPr>
        <w:t xml:space="preserve"> i możliwych </w:t>
      </w:r>
      <w:r w:rsidRPr="00F86658">
        <w:rPr>
          <w:b/>
          <w:lang w:bidi="pl-PL"/>
        </w:rPr>
        <w:t>dróg rozwoju</w:t>
      </w:r>
      <w:r w:rsidRPr="00F86658">
        <w:rPr>
          <w:lang w:bidi="pl-PL"/>
        </w:rPr>
        <w:t>. Pozwala ona identyfikować możliwe kolejne kroki odnoszące się do konkretnych pozycji.</w:t>
      </w:r>
    </w:p>
    <w:p w14:paraId="5EB15A08" w14:textId="77777777" w:rsidR="003F73BA" w:rsidRPr="00F86658" w:rsidRDefault="003F73BA" w:rsidP="002B0813">
      <w:pPr>
        <w:pStyle w:val="Agency-body-text"/>
      </w:pPr>
      <w:r w:rsidRPr="00F86658">
        <w:rPr>
          <w:lang w:bidi="pl-PL"/>
        </w:rPr>
        <w:t>Po wypełnieniu wszystkich pozycji w tabelach widoczny będzie ogólny postrzegany profil mocnych stron i wyzwań w obecnej sytuacji dotyczącej polityki.</w:t>
      </w:r>
    </w:p>
    <w:p w14:paraId="54D7CB42" w14:textId="7D806485" w:rsidR="00823B38" w:rsidRPr="00F86658" w:rsidRDefault="00B164CE" w:rsidP="002B0813">
      <w:pPr>
        <w:pStyle w:val="Agency-body-text"/>
      </w:pPr>
      <w:r w:rsidRPr="00F86658">
        <w:rPr>
          <w:lang w:bidi="pl-PL"/>
        </w:rPr>
        <w:t xml:space="preserve">To narzędzie nie zapewnia żadnej „klasyfikacji” symboli strzałek </w:t>
      </w:r>
      <w:r w:rsidR="00EF08D3" w:rsidRPr="00F86658">
        <w:rPr>
          <w:lang w:bidi="pl-PL"/>
        </w:rPr>
        <w:sym w:font="Symbol" w:char="F0DE"/>
      </w:r>
      <w:r w:rsidRPr="00F86658">
        <w:rPr>
          <w:lang w:bidi="pl-PL"/>
        </w:rPr>
        <w:t xml:space="preserve"> wskazujących progresywne kontinuum. Zamierzeniem stosowania tego narzędzia jest, aby kraje/użytkownicy omawiali i uzgadniali własną skalę ocen, która łączy się z podobnymi narzędziami, z których mogą korzystać, stosując etykiety dla mocnych stron i obszarów skłaniających do refleksji w zakresie polityki już stosowanych w ich własnych kontekstach roboczych.</w:t>
      </w:r>
    </w:p>
    <w:p w14:paraId="759D8175" w14:textId="7E79C53C" w:rsidR="00823B38" w:rsidRPr="00F86658" w:rsidRDefault="00E45887" w:rsidP="00046A0F">
      <w:pPr>
        <w:pStyle w:val="Agency-body-text"/>
      </w:pPr>
      <w:r w:rsidRPr="00F86658">
        <w:rPr>
          <w:lang w:bidi="pl-PL"/>
        </w:rPr>
        <w:t>Użytkownicy powinni wskazać stanowisko dotyczące kontinuum aktualnej polityki własnego kraju. Pozwoli to uzyskać ogólny profil postrzeganych mocnych stron i obszarów skłaniających do refleksji obecnych strategii w odniesieniu do finansowania systemu edukacji włączającej. Zainteresowane strony mogą wykorzystać to do identyfikacji obszarów mogących stanowić solidne podstawy oraz obszarów wymagających rozwoju.</w:t>
      </w:r>
    </w:p>
    <w:p w14:paraId="24826041" w14:textId="58F550E0" w:rsidR="00CB19AC" w:rsidRPr="00F86658" w:rsidRDefault="003E4352" w:rsidP="00106F8E">
      <w:pPr>
        <w:pStyle w:val="Agency-body-text"/>
      </w:pPr>
      <w:r w:rsidRPr="00F86658">
        <w:rPr>
          <w:lang w:bidi="pl-PL"/>
        </w:rPr>
        <w:lastRenderedPageBreak/>
        <w:t>Taki proces uznawany jest za kluczowy w poszukiwaniu rozwiązań umożliwiających pokonywanie barier i określanie priorytetowych działań w zakresie polityki związanych z ramami zagadnień, celów i założeń dotyczących finansowania polityki.</w:t>
      </w:r>
    </w:p>
    <w:p w14:paraId="38B37535" w14:textId="388C7D86" w:rsidR="004D55AD" w:rsidRPr="00F86658" w:rsidRDefault="009E185C" w:rsidP="00B5691A">
      <w:pPr>
        <w:pStyle w:val="Agency-body-text"/>
        <w:keepNext/>
      </w:pPr>
      <w:r w:rsidRPr="00F86658">
        <w:rPr>
          <w:lang w:bidi="pl-PL"/>
        </w:rPr>
        <w:t>Zagadnienia międzysektorowe, cele i założenia polityki finansowania są przedstawione w tabelach:</w:t>
      </w:r>
    </w:p>
    <w:p w14:paraId="57A432B1" w14:textId="29436E68" w:rsidR="009E7313" w:rsidRPr="00F86658" w:rsidRDefault="00D179F3" w:rsidP="002A0D62">
      <w:pPr>
        <w:pStyle w:val="Agency-body-text"/>
        <w:numPr>
          <w:ilvl w:val="0"/>
          <w:numId w:val="10"/>
        </w:numPr>
      </w:pPr>
      <w:r w:rsidRPr="00F86658">
        <w:rPr>
          <w:lang w:bidi="pl-PL"/>
        </w:rPr>
        <w:t>Cztery zagadnienia międzysektorowe przedstawiono w formie nagłówków sekcji.</w:t>
      </w:r>
    </w:p>
    <w:p w14:paraId="5139923B" w14:textId="44EA0880" w:rsidR="009E7313" w:rsidRPr="00F86658" w:rsidRDefault="00D179F3" w:rsidP="002A0D62">
      <w:pPr>
        <w:pStyle w:val="Agency-body-text"/>
        <w:numPr>
          <w:ilvl w:val="0"/>
          <w:numId w:val="10"/>
        </w:numPr>
      </w:pPr>
      <w:r w:rsidRPr="00F86658">
        <w:rPr>
          <w:lang w:bidi="pl-PL"/>
        </w:rPr>
        <w:t>Cele dotyczące polityki przedstawiono jako podtytuły. Są one sformułowane jako kluczowe pytania do ogólnej analizy i oceny.</w:t>
      </w:r>
    </w:p>
    <w:p w14:paraId="28ABCAC9" w14:textId="276B840C" w:rsidR="009E7313" w:rsidRPr="00F86658" w:rsidRDefault="00D179F3" w:rsidP="002A0D62">
      <w:pPr>
        <w:pStyle w:val="Agency-body-text"/>
        <w:numPr>
          <w:ilvl w:val="0"/>
          <w:numId w:val="10"/>
        </w:numPr>
      </w:pPr>
      <w:r w:rsidRPr="00F86658">
        <w:rPr>
          <w:lang w:bidi="pl-PL"/>
        </w:rPr>
        <w:t>Konkretne założenia polityki finansowej to elementy podlegające ocenie. Są one przedstawiane jako sprzeczne stwierdzenia na obu końcach progresywnego kontinuum.</w:t>
      </w:r>
    </w:p>
    <w:p w14:paraId="618F4354" w14:textId="77777777" w:rsidR="00A9022F" w:rsidRPr="00F86658" w:rsidRDefault="00A9022F" w:rsidP="00A9022F">
      <w:pPr>
        <w:pStyle w:val="Agency-heading-2"/>
      </w:pPr>
      <w:r w:rsidRPr="00F86658">
        <w:rPr>
          <w:lang w:bidi="pl-PL"/>
        </w:rPr>
        <w:t>Adaptacja narzędzia do przeglądu autorskiego</w:t>
      </w:r>
    </w:p>
    <w:p w14:paraId="5016E434" w14:textId="2CB94581" w:rsidR="003218B2" w:rsidRPr="00F86658" w:rsidRDefault="003F73BA" w:rsidP="00511FDE">
      <w:pPr>
        <w:pStyle w:val="Agency-body-text"/>
      </w:pPr>
      <w:r w:rsidRPr="00F86658">
        <w:rPr>
          <w:lang w:bidi="pl-PL"/>
        </w:rPr>
        <w:t xml:space="preserve">Materiał przedstawiony w tabelach jest otwartym zasobem i może być w razie potrzeby zaadaptowany i opracowany w celu dostosowania do specyficznych sytuacji krajowych lub lokalnych (więcej informacji można znaleźć w części dotyczącej </w:t>
      </w:r>
      <w:hyperlink w:anchor="CC" w:history="1">
        <w:r w:rsidR="009419F3" w:rsidRPr="00F86658">
          <w:rPr>
            <w:rStyle w:val="Hipercze"/>
            <w:rFonts w:cs="Calibri"/>
            <w:lang w:bidi="pl-PL"/>
          </w:rPr>
          <w:t xml:space="preserve">licencji Creative </w:t>
        </w:r>
        <w:proofErr w:type="spellStart"/>
        <w:r w:rsidR="009419F3" w:rsidRPr="00F86658">
          <w:rPr>
            <w:rStyle w:val="Hipercze"/>
            <w:rFonts w:cs="Calibri"/>
            <w:lang w:bidi="pl-PL"/>
          </w:rPr>
          <w:t>Commons</w:t>
        </w:r>
        <w:proofErr w:type="spellEnd"/>
      </w:hyperlink>
      <w:r w:rsidRPr="00F86658">
        <w:rPr>
          <w:lang w:bidi="pl-PL"/>
        </w:rPr>
        <w:t xml:space="preserve"> w tym dokumencie). Obecne narzędzie może zostać zaadaptowane przez strony zainteresowane z poszczególnych krajów w celu wykorzystania w określonych sytuacjach na poziomie regionalnym lub lokalnym. Może również zostać odpowiednio zmodyfikowane w celu umożliwienia jego wykorzystania z grupami szkół lub poszczególnymi szkołami, w miarę możliwości przy użyciu różnych formatów prezentacji lub środków przekazu.</w:t>
      </w:r>
    </w:p>
    <w:p w14:paraId="193D6DF1" w14:textId="4AFB1C4B" w:rsidR="00FE0ECD" w:rsidRPr="00F86658" w:rsidRDefault="00FE0ECD" w:rsidP="00D013ED">
      <w:pPr>
        <w:pStyle w:val="Agency-body-text"/>
      </w:pPr>
      <w:r w:rsidRPr="00F86658">
        <w:rPr>
          <w:lang w:bidi="pl-PL"/>
        </w:rPr>
        <w:t>Użytkownicy będą mogli dostosowywać materiały na różne sposoby, aby jak najlepiej odpowiadały ich potrzebom.</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r w:rsidRPr="00F86658">
        <w:rPr>
          <w:lang w:bidi="pl-PL"/>
        </w:rPr>
        <w:lastRenderedPageBreak/>
        <w:t>Część 1: Zapewnienie wszystkim osobom uczącym się odpowiednich możliwości edukacyjnych</w:t>
      </w:r>
    </w:p>
    <w:p w14:paraId="0F20F780" w14:textId="77777777" w:rsidR="00424BA4" w:rsidRPr="00F86658" w:rsidRDefault="00424BA4" w:rsidP="00424BA4">
      <w:pPr>
        <w:pStyle w:val="Agency-heading-3"/>
      </w:pPr>
      <w:r w:rsidRPr="00F86658">
        <w:rPr>
          <w:lang w:bidi="pl-PL"/>
        </w:rPr>
        <w:t>1.1 W jakim stopniu istnieje międzysektorowe zaangażowanie dotyczące polityki na rzecz prawa do edukacji włączającej dla wszystkich osób uczących się?</w:t>
      </w:r>
    </w:p>
    <w:tbl>
      <w:tblPr>
        <w:tblStyle w:val="Tabela-Siatka"/>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86658" w:rsidRDefault="00424BA4" w:rsidP="00332FCA">
            <w:pPr>
              <w:pStyle w:val="Agency-body-text"/>
              <w:keepNext/>
              <w:rPr>
                <w:b/>
                <w:lang w:val="en-GB"/>
              </w:rPr>
            </w:pPr>
            <w:r w:rsidRPr="00F86658">
              <w:rPr>
                <w:b/>
                <w:lang w:val="pl-PL" w:bidi="pl-PL"/>
              </w:rPr>
              <w:t>Punkty początkowe polityki</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pl-PL" w:bidi="pl-PL"/>
              </w:rPr>
              <w:t>Idealne sytuacje dotyczące polityki</w:t>
            </w:r>
          </w:p>
        </w:tc>
        <w:tc>
          <w:tcPr>
            <w:tcW w:w="1050" w:type="pct"/>
            <w:shd w:val="clear" w:color="auto" w:fill="auto"/>
          </w:tcPr>
          <w:p w14:paraId="70C8FB2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6956EB3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1BA283EE" w14:textId="77777777" w:rsidTr="00F15625">
        <w:trPr>
          <w:cantSplit/>
        </w:trPr>
        <w:tc>
          <w:tcPr>
            <w:tcW w:w="1050" w:type="pct"/>
          </w:tcPr>
          <w:p w14:paraId="7146D7F0" w14:textId="77777777" w:rsidR="00424BA4" w:rsidRPr="0047070E" w:rsidRDefault="00424BA4" w:rsidP="00F15625">
            <w:pPr>
              <w:pStyle w:val="Agency-body-text"/>
              <w:rPr>
                <w:lang w:val="pl-PL"/>
              </w:rPr>
            </w:pPr>
            <w:r w:rsidRPr="00F86658">
              <w:rPr>
                <w:lang w:val="pl-PL" w:bidi="pl-PL"/>
              </w:rPr>
              <w:t xml:space="preserve">1.1.1 </w:t>
            </w:r>
            <w:r w:rsidRPr="00F86658">
              <w:rPr>
                <w:rFonts w:asciiTheme="majorHAnsi" w:hAnsiTheme="majorHAnsi"/>
                <w:lang w:val="pl-PL" w:bidi="pl-PL"/>
              </w:rPr>
              <w:t>Zobowiązanie finansowe względem edukacji włączającej</w:t>
            </w:r>
            <w:r w:rsidRPr="00F86658">
              <w:rPr>
                <w:lang w:val="pl-PL" w:bidi="pl-PL"/>
              </w:rPr>
              <w:t xml:space="preserve"> jest ograniczone lub żadne</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r w:rsidRPr="00F86658">
              <w:rPr>
                <w:rFonts w:asciiTheme="majorHAnsi" w:hAnsiTheme="majorHAnsi"/>
                <w:lang w:val="pl-PL" w:bidi="pl-PL"/>
              </w:rPr>
              <w:t>Zobowiązanie finansowe względem edukacji włączającej zostało jasno określone i wdrożone</w:t>
            </w:r>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424BA4" w:rsidRPr="00F86658" w14:paraId="0B3DBD60" w14:textId="77777777" w:rsidTr="00C70BFF">
        <w:trPr>
          <w:cantSplit/>
        </w:trPr>
        <w:tc>
          <w:tcPr>
            <w:tcW w:w="1050" w:type="pct"/>
            <w:tcBorders>
              <w:bottom w:val="single" w:sz="4" w:space="0" w:color="auto"/>
            </w:tcBorders>
          </w:tcPr>
          <w:p w14:paraId="44AC11DC" w14:textId="77777777" w:rsidR="00424BA4" w:rsidRPr="0047070E" w:rsidRDefault="00424BA4" w:rsidP="00F15625">
            <w:pPr>
              <w:pStyle w:val="Agency-body-text"/>
              <w:rPr>
                <w:lang w:val="pl-PL"/>
              </w:rPr>
            </w:pPr>
            <w:r w:rsidRPr="00F86658">
              <w:rPr>
                <w:lang w:val="pl-PL" w:bidi="pl-PL"/>
              </w:rPr>
              <w:t xml:space="preserve">1.1.2 </w:t>
            </w:r>
            <w:r w:rsidRPr="00F86658">
              <w:rPr>
                <w:rFonts w:asciiTheme="majorHAnsi" w:hAnsiTheme="majorHAnsi"/>
                <w:lang w:val="pl-PL" w:bidi="pl-PL"/>
              </w:rPr>
              <w:t>Zobowiązanie finansowe względem doskonałości dla wszystkich stron zainteresowanych w systemie</w:t>
            </w:r>
            <w:r w:rsidRPr="00F86658">
              <w:rPr>
                <w:lang w:val="pl-PL" w:bidi="pl-PL"/>
              </w:rPr>
              <w:t xml:space="preserve"> jest ograniczone lub żadne</w:t>
            </w:r>
          </w:p>
        </w:tc>
        <w:tc>
          <w:tcPr>
            <w:tcW w:w="100" w:type="pct"/>
            <w:tcBorders>
              <w:bottom w:val="single" w:sz="4" w:space="0" w:color="auto"/>
            </w:tcBorders>
            <w:shd w:val="pct5" w:color="auto" w:fill="auto"/>
          </w:tcPr>
          <w:p w14:paraId="1835FAF1"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0" w:color="auto" w:fill="auto"/>
          </w:tcPr>
          <w:p w14:paraId="69E8B71B"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5" w:color="auto" w:fill="auto"/>
          </w:tcPr>
          <w:p w14:paraId="1FC5728F"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0" w:color="auto" w:fill="auto"/>
          </w:tcPr>
          <w:p w14:paraId="74C89311"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5" w:color="auto" w:fill="auto"/>
          </w:tcPr>
          <w:p w14:paraId="4DBED914" w14:textId="77777777" w:rsidR="00424BA4" w:rsidRPr="00F86658" w:rsidRDefault="00424BA4" w:rsidP="00F15625">
            <w:pPr>
              <w:pStyle w:val="Agency-body-text"/>
              <w:rPr>
                <w:lang w:val="en-GB"/>
              </w:rPr>
            </w:pPr>
            <w:r w:rsidRPr="00F86658">
              <w:rPr>
                <w:lang w:val="pl-PL" w:bidi="pl-PL"/>
              </w:rPr>
              <w:sym w:font="Symbol" w:char="F0DE"/>
            </w:r>
          </w:p>
        </w:tc>
        <w:tc>
          <w:tcPr>
            <w:tcW w:w="1050" w:type="pct"/>
            <w:tcBorders>
              <w:bottom w:val="single" w:sz="4" w:space="0" w:color="auto"/>
            </w:tcBorders>
            <w:shd w:val="pct30" w:color="auto" w:fill="auto"/>
          </w:tcPr>
          <w:p w14:paraId="2D9AAF4E" w14:textId="77777777" w:rsidR="00424BA4" w:rsidRPr="00F86658" w:rsidRDefault="00424BA4" w:rsidP="00F15625">
            <w:pPr>
              <w:pStyle w:val="Agency-body-text"/>
              <w:rPr>
                <w:lang w:val="en-GB"/>
              </w:rPr>
            </w:pPr>
            <w:r w:rsidRPr="00F86658">
              <w:rPr>
                <w:rFonts w:asciiTheme="majorHAnsi" w:hAnsiTheme="majorHAnsi"/>
                <w:lang w:val="pl-PL" w:bidi="pl-PL"/>
              </w:rPr>
              <w:t>Zobowiązanie finansowe względem doskonałości dla wszystkich stron zainteresowanych w systemie zostało jasno określone i wdrożone</w:t>
            </w:r>
          </w:p>
        </w:tc>
        <w:tc>
          <w:tcPr>
            <w:tcW w:w="1050" w:type="pct"/>
            <w:tcBorders>
              <w:bottom w:val="single" w:sz="4" w:space="0" w:color="auto"/>
            </w:tcBorders>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424BA4" w:rsidRPr="00F86658" w14:paraId="7C6CEBF5" w14:textId="77777777" w:rsidTr="00C70BFF">
        <w:trPr>
          <w:cantSplit/>
        </w:trPr>
        <w:tc>
          <w:tcPr>
            <w:tcW w:w="1050" w:type="pct"/>
            <w:tcBorders>
              <w:bottom w:val="single" w:sz="4" w:space="0" w:color="auto"/>
            </w:tcBorders>
          </w:tcPr>
          <w:p w14:paraId="5A96C5A5" w14:textId="77777777" w:rsidR="00424BA4" w:rsidRPr="0047070E" w:rsidRDefault="00424BA4" w:rsidP="00F15625">
            <w:pPr>
              <w:pStyle w:val="Agency-body-text"/>
              <w:rPr>
                <w:lang w:val="pl-PL"/>
              </w:rPr>
            </w:pPr>
            <w:r w:rsidRPr="00F86658">
              <w:rPr>
                <w:lang w:val="pl-PL" w:bidi="pl-PL"/>
              </w:rPr>
              <w:lastRenderedPageBreak/>
              <w:t xml:space="preserve">1.1.3 </w:t>
            </w:r>
            <w:r w:rsidRPr="00F86658">
              <w:rPr>
                <w:rFonts w:asciiTheme="majorHAnsi" w:hAnsiTheme="majorHAnsi"/>
                <w:lang w:val="pl-PL" w:bidi="pl-PL"/>
              </w:rPr>
              <w:t xml:space="preserve">Zobowiązanie </w:t>
            </w:r>
            <w:r w:rsidRPr="00F86658">
              <w:rPr>
                <w:lang w:val="pl-PL" w:bidi="pl-PL"/>
              </w:rPr>
              <w:t xml:space="preserve">względem opracowania </w:t>
            </w:r>
            <w:r w:rsidRPr="00F86658">
              <w:rPr>
                <w:rFonts w:asciiTheme="majorHAnsi" w:hAnsiTheme="majorHAnsi"/>
                <w:lang w:val="pl-PL" w:bidi="pl-PL"/>
              </w:rPr>
              <w:t>odpowiednio pozyskanych, różnorodnych środków wsparcia dla osób uczących się i stron zainteresowanych</w:t>
            </w:r>
            <w:r w:rsidRPr="00F86658">
              <w:rPr>
                <w:lang w:val="pl-PL" w:bidi="pl-PL"/>
              </w:rPr>
              <w:t xml:space="preserve"> jest ograniczone lub żadne</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pl-PL" w:bidi="pl-PL"/>
              </w:rPr>
              <w:sym w:font="Symbol" w:char="F0DE"/>
            </w:r>
          </w:p>
        </w:tc>
        <w:tc>
          <w:tcPr>
            <w:tcW w:w="1050" w:type="pct"/>
            <w:tcBorders>
              <w:bottom w:val="single" w:sz="4" w:space="0" w:color="auto"/>
            </w:tcBorders>
            <w:shd w:val="pct30" w:color="auto" w:fill="auto"/>
          </w:tcPr>
          <w:p w14:paraId="0495E52A" w14:textId="77777777" w:rsidR="00424BA4" w:rsidRPr="00F86658" w:rsidRDefault="00424BA4" w:rsidP="00F15625">
            <w:pPr>
              <w:pStyle w:val="Agency-body-text"/>
              <w:rPr>
                <w:lang w:val="en-GB"/>
              </w:rPr>
            </w:pPr>
            <w:r w:rsidRPr="00F86658">
              <w:rPr>
                <w:rFonts w:asciiTheme="majorHAnsi" w:hAnsiTheme="majorHAnsi"/>
                <w:lang w:val="pl-PL" w:bidi="pl-PL"/>
              </w:rPr>
              <w:t>Zobowiązanie</w:t>
            </w:r>
            <w:r w:rsidRPr="00F86658">
              <w:rPr>
                <w:lang w:val="pl-PL" w:bidi="pl-PL"/>
              </w:rPr>
              <w:t xml:space="preserve"> względem opracowania </w:t>
            </w:r>
            <w:r w:rsidRPr="00F86658">
              <w:rPr>
                <w:rFonts w:asciiTheme="majorHAnsi" w:hAnsiTheme="majorHAnsi"/>
                <w:lang w:val="pl-PL" w:bidi="pl-PL"/>
              </w:rPr>
              <w:t>odpowiednich, zróżnicowanych środków wsparcia dla osób uczących się i stron zainteresowanych zostało jasno określone i wdrożone</w:t>
            </w:r>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p w14:paraId="79A51800" w14:textId="2DF3ECDE" w:rsidR="00424BA4" w:rsidRPr="00F86658" w:rsidRDefault="00424BA4" w:rsidP="00424BA4">
      <w:pPr>
        <w:pStyle w:val="Agency-heading-3"/>
      </w:pPr>
      <w:r w:rsidRPr="00F86658">
        <w:rPr>
          <w:lang w:bidi="pl-PL"/>
        </w:rPr>
        <w:lastRenderedPageBreak/>
        <w:t>1.2 W jakim stopniu mechanizmy pozyskiwania zasobów wspierają wdrażanie edukacji włączającej na poziomie lokalnym z wykorzystaniem podejścia opartego na społeczności?</w:t>
      </w:r>
    </w:p>
    <w:tbl>
      <w:tblPr>
        <w:tblStyle w:val="Tabela-Siatka"/>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pl-PL" w:bidi="pl-PL"/>
              </w:rPr>
              <w:t>Punkty początkowe polityki</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pl-PL" w:bidi="pl-PL"/>
              </w:rPr>
              <w:t>Idealne sytuacje dotyczące polityki</w:t>
            </w:r>
          </w:p>
        </w:tc>
        <w:tc>
          <w:tcPr>
            <w:tcW w:w="1050" w:type="pct"/>
            <w:shd w:val="clear" w:color="auto" w:fill="auto"/>
          </w:tcPr>
          <w:p w14:paraId="6BE16BFB"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41F862B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27F73D7B" w14:textId="77777777" w:rsidTr="00F15625">
        <w:trPr>
          <w:cantSplit/>
        </w:trPr>
        <w:tc>
          <w:tcPr>
            <w:tcW w:w="1050" w:type="pct"/>
          </w:tcPr>
          <w:p w14:paraId="12486D1C" w14:textId="77777777" w:rsidR="00424BA4" w:rsidRPr="0047070E" w:rsidRDefault="00424BA4" w:rsidP="00F15625">
            <w:pPr>
              <w:pStyle w:val="Agency-body-text"/>
              <w:rPr>
                <w:lang w:val="pl-PL"/>
              </w:rPr>
            </w:pPr>
            <w:r w:rsidRPr="00F86658">
              <w:rPr>
                <w:lang w:val="pl-PL" w:bidi="pl-PL"/>
              </w:rPr>
              <w:t>1.2.1 Zasoby wymagane do wdrożenia edukacji włączającej jako kluczowego zadania i obszaru odpowiedzialności na wszystkich szczeblach decyzyjnych (poziom krajowy, lokalny i szkolny) są niedostępne</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42A287FE" w14:textId="77777777" w:rsidR="00424BA4" w:rsidRPr="00F86658" w:rsidRDefault="00424BA4" w:rsidP="00F15625">
            <w:pPr>
              <w:pStyle w:val="Agency-body-text"/>
              <w:rPr>
                <w:lang w:val="en-GB"/>
              </w:rPr>
            </w:pPr>
            <w:r w:rsidRPr="00F86658">
              <w:rPr>
                <w:lang w:val="pl-PL" w:bidi="pl-PL"/>
              </w:rPr>
              <w:t>Zasoby wymagane do wdrożenia edukacji włączającej jako kluczowego zadania i obszaru odpowiedzialności na wszystkich szczeblach decyzyjnych (poziom krajowy, lokalny i szkolny) są szeroko dostępne</w:t>
            </w:r>
          </w:p>
        </w:tc>
        <w:tc>
          <w:tcPr>
            <w:tcW w:w="1050" w:type="pct"/>
            <w:shd w:val="clear" w:color="auto" w:fill="auto"/>
          </w:tcPr>
          <w:p w14:paraId="7047E4C7" w14:textId="77777777" w:rsidR="00424BA4" w:rsidRPr="00F86658" w:rsidRDefault="00424BA4" w:rsidP="00F15625">
            <w:pPr>
              <w:pStyle w:val="Agency-body-text"/>
              <w:rPr>
                <w:lang w:val="en-GB"/>
              </w:rPr>
            </w:pPr>
          </w:p>
        </w:tc>
        <w:tc>
          <w:tcPr>
            <w:tcW w:w="1350" w:type="pct"/>
            <w:shd w:val="clear" w:color="auto" w:fill="auto"/>
          </w:tcPr>
          <w:p w14:paraId="11208767" w14:textId="77777777" w:rsidR="00424BA4" w:rsidRPr="00F86658" w:rsidRDefault="00424BA4" w:rsidP="00F15625">
            <w:pPr>
              <w:pStyle w:val="Agency-body-text"/>
              <w:rPr>
                <w:lang w:val="en-GB"/>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47070E" w:rsidRDefault="00424BA4" w:rsidP="00F15625">
            <w:pPr>
              <w:pStyle w:val="Agency-body-text"/>
              <w:rPr>
                <w:lang w:val="pl-PL"/>
              </w:rPr>
            </w:pPr>
            <w:r w:rsidRPr="00F86658">
              <w:rPr>
                <w:lang w:val="pl-PL" w:bidi="pl-PL"/>
              </w:rPr>
              <w:t>1.2.2 Zasoby potrzebne szkołom do realizacji ich społecznej odpowiedzialności za edukację włączającą są niedostępne</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pl-PL" w:bidi="pl-PL"/>
              </w:rPr>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r w:rsidRPr="00F86658">
              <w:rPr>
                <w:lang w:val="pl-PL" w:bidi="pl-PL"/>
              </w:rPr>
              <w:t>Zasoby potrzebne szkołom do realizacji ich społecznej odpowiedzialności za edukację włączającą są szeroko dostępne</w:t>
            </w:r>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47070E" w:rsidRDefault="00424BA4" w:rsidP="00F15625">
            <w:pPr>
              <w:pStyle w:val="Agency-body-text"/>
              <w:rPr>
                <w:lang w:val="pl-PL"/>
              </w:rPr>
            </w:pPr>
            <w:r w:rsidRPr="00F86658">
              <w:rPr>
                <w:lang w:val="pl-PL" w:bidi="pl-PL"/>
              </w:rPr>
              <w:lastRenderedPageBreak/>
              <w:t>1.2.3 Określone i ukierunkowane zasoby potrzebne szkołom do zaspokajania pełnego zakresu zróżnicowanych potrzeb osób uczących się są niedostępne</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pl-PL" w:bidi="pl-PL"/>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pl-PL" w:bidi="pl-PL"/>
              </w:rPr>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rPr>
                <w:lang w:val="pl-PL" w:bidi="pl-PL"/>
              </w:rPr>
              <w:t>Określone i ukierunkowane zasoby potrzebne szkołom do zaspokajania pełnego zakresu zróżnicowanych potrzeb osób uczących się są szeroko dostępne</w:t>
            </w:r>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F86658" w:rsidRDefault="00424BA4" w:rsidP="00424BA4">
      <w:pPr>
        <w:pStyle w:val="Agency-heading-3"/>
      </w:pPr>
      <w:r w:rsidRPr="00F86658">
        <w:rPr>
          <w:lang w:bidi="pl-PL"/>
        </w:rPr>
        <w:lastRenderedPageBreak/>
        <w:t>1.3 W jakim stopniu mechanizmy pozyskiwania zasobów wspierają rozwój szkoły i budowanie wydolności na rzecz edukacji włączającej?</w:t>
      </w:r>
    </w:p>
    <w:tbl>
      <w:tblPr>
        <w:tblStyle w:val="Tabela-Siatka"/>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75" w:type="pct"/>
            <w:shd w:val="clear" w:color="auto" w:fill="auto"/>
          </w:tcPr>
          <w:p w14:paraId="6337FA8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7591EEF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743E765A" w14:textId="77777777" w:rsidTr="00F15625">
        <w:trPr>
          <w:cantSplit/>
        </w:trPr>
        <w:tc>
          <w:tcPr>
            <w:tcW w:w="1050" w:type="pct"/>
          </w:tcPr>
          <w:p w14:paraId="6317F630" w14:textId="77777777" w:rsidR="00424BA4" w:rsidRPr="0047070E" w:rsidRDefault="00424BA4" w:rsidP="00F15625">
            <w:pPr>
              <w:pStyle w:val="Agency-body-text"/>
              <w:rPr>
                <w:lang w:val="pl-PL"/>
              </w:rPr>
            </w:pPr>
            <w:r w:rsidRPr="00F86658">
              <w:rPr>
                <w:lang w:val="pl-PL" w:bidi="pl-PL"/>
              </w:rPr>
              <w:t>1.3.1 Występuje brak równowagi pomiędzy podejściami dotyczącymi finansowania ukierunkowanego na potrzeby (wkład) a podejściami dotyczącymi finansowania o charakterze ogólnoszkolnym (wydatkowanie)</w:t>
            </w:r>
          </w:p>
        </w:tc>
        <w:tc>
          <w:tcPr>
            <w:tcW w:w="100" w:type="pct"/>
            <w:shd w:val="pct5" w:color="auto" w:fill="auto"/>
          </w:tcPr>
          <w:p w14:paraId="294C7F0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3DC9C47E" w14:textId="77777777" w:rsidR="00424BA4" w:rsidRPr="00F86658" w:rsidRDefault="00424BA4" w:rsidP="00F15625">
            <w:pPr>
              <w:pStyle w:val="Agency-body-text"/>
              <w:rPr>
                <w:highlight w:val="red"/>
                <w:lang w:val="en-GB"/>
              </w:rPr>
            </w:pPr>
            <w:r w:rsidRPr="00F86658">
              <w:rPr>
                <w:lang w:val="pl-PL" w:bidi="pl-PL"/>
              </w:rPr>
              <w:t>Skutecznie wdrożono trwałą równowagę pomiędzy podejściami dotyczącymi finansowania o charakterze ogólnoszkolnym (wydatkowanie) a podejściami dotyczącymi finansowania ukierunkowanego na potrzeby (wkład)</w:t>
            </w:r>
          </w:p>
        </w:tc>
        <w:tc>
          <w:tcPr>
            <w:tcW w:w="1075" w:type="pct"/>
            <w:shd w:val="clear" w:color="auto" w:fill="auto"/>
          </w:tcPr>
          <w:p w14:paraId="0083FD2E" w14:textId="77777777" w:rsidR="00424BA4" w:rsidRPr="00F86658" w:rsidRDefault="00424BA4" w:rsidP="00F15625">
            <w:pPr>
              <w:pStyle w:val="Agency-body-text"/>
              <w:rPr>
                <w:lang w:val="en-GB"/>
              </w:rPr>
            </w:pPr>
          </w:p>
        </w:tc>
        <w:tc>
          <w:tcPr>
            <w:tcW w:w="1350" w:type="pct"/>
            <w:shd w:val="clear" w:color="auto" w:fill="auto"/>
          </w:tcPr>
          <w:p w14:paraId="6294744C" w14:textId="77777777" w:rsidR="00424BA4" w:rsidRPr="00F86658" w:rsidRDefault="00424BA4" w:rsidP="00F15625">
            <w:pPr>
              <w:pStyle w:val="Agency-body-text"/>
              <w:rPr>
                <w:lang w:val="en-GB"/>
              </w:rPr>
            </w:pPr>
          </w:p>
        </w:tc>
      </w:tr>
      <w:tr w:rsidR="00424BA4" w:rsidRPr="00F86658" w14:paraId="069B40D6" w14:textId="77777777" w:rsidTr="00F15625">
        <w:trPr>
          <w:cantSplit/>
        </w:trPr>
        <w:tc>
          <w:tcPr>
            <w:tcW w:w="1050" w:type="pct"/>
          </w:tcPr>
          <w:p w14:paraId="1B4F51D5" w14:textId="77777777" w:rsidR="00424BA4" w:rsidRPr="0047070E" w:rsidRDefault="00424BA4" w:rsidP="00F15625">
            <w:pPr>
              <w:pStyle w:val="Agency-body-text"/>
              <w:rPr>
                <w:lang w:val="pl-PL"/>
              </w:rPr>
            </w:pPr>
            <w:r w:rsidRPr="00F86658">
              <w:rPr>
                <w:lang w:val="pl-PL" w:bidi="pl-PL"/>
              </w:rPr>
              <w:t xml:space="preserve">1.3.2 </w:t>
            </w:r>
            <w:r w:rsidRPr="00F86658">
              <w:rPr>
                <w:rFonts w:eastAsiaTheme="minorHAnsi"/>
                <w:lang w:val="pl-PL" w:bidi="pl-PL"/>
              </w:rPr>
              <w:t>Zasoby przeznaczone na rozwój włączających społeczności uczących się</w:t>
            </w:r>
            <w:r w:rsidRPr="00F86658">
              <w:rPr>
                <w:lang w:val="pl-PL" w:bidi="pl-PL"/>
              </w:rPr>
              <w:t xml:space="preserve"> są ograniczone lub żadne</w:t>
            </w:r>
            <w:r w:rsidRPr="00F86658">
              <w:rPr>
                <w:rFonts w:eastAsiaTheme="minorHAnsi"/>
                <w:lang w:val="pl-PL" w:bidi="pl-PL"/>
              </w:rPr>
              <w:t xml:space="preserve"> </w:t>
            </w:r>
          </w:p>
        </w:tc>
        <w:tc>
          <w:tcPr>
            <w:tcW w:w="100" w:type="pct"/>
            <w:shd w:val="pct5" w:color="auto" w:fill="auto"/>
          </w:tcPr>
          <w:p w14:paraId="4D032B06"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lang w:val="pl-PL" w:bidi="pl-PL"/>
              </w:rPr>
              <w:t>Dostępna jest szeroka gama zasobów służących do rozwoju włączających społeczności uczących się</w:t>
            </w:r>
          </w:p>
        </w:tc>
        <w:tc>
          <w:tcPr>
            <w:tcW w:w="1075"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350"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77777777" w:rsidR="00424BA4" w:rsidRPr="00F86658" w:rsidRDefault="00424BA4" w:rsidP="00424BA4">
      <w:pPr>
        <w:pStyle w:val="Agency-heading-2"/>
      </w:pPr>
      <w:r w:rsidRPr="00F86658">
        <w:rPr>
          <w:lang w:bidi="pl-PL"/>
        </w:rPr>
        <w:lastRenderedPageBreak/>
        <w:t>Część 2. Potrzeba promowania podejścia rozwoju szkoły do edukacji włączającej</w:t>
      </w:r>
    </w:p>
    <w:p w14:paraId="2EDE59F4" w14:textId="77777777" w:rsidR="00424BA4" w:rsidRPr="00F86658" w:rsidRDefault="00424BA4" w:rsidP="00424BA4">
      <w:pPr>
        <w:pStyle w:val="Agency-heading-3"/>
      </w:pPr>
      <w:r w:rsidRPr="00F86658">
        <w:rPr>
          <w:lang w:bidi="pl-PL"/>
        </w:rPr>
        <w:t>2.1 Czy dla wszystkich szkół dostępne są zachęty do zapewniania wspierających środowisk uczenia się?</w:t>
      </w:r>
    </w:p>
    <w:tbl>
      <w:tblPr>
        <w:tblStyle w:val="Tabela-Siatka"/>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pl-PL" w:bidi="pl-PL"/>
              </w:rPr>
              <w:t>Idealne sytuacje dotyczące polityki</w:t>
            </w:r>
          </w:p>
        </w:tc>
        <w:tc>
          <w:tcPr>
            <w:tcW w:w="1050" w:type="pct"/>
            <w:shd w:val="clear" w:color="auto" w:fill="auto"/>
          </w:tcPr>
          <w:p w14:paraId="1CA0CD0A"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5FE6B46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03ECDD66" w14:textId="77777777" w:rsidTr="00F15625">
        <w:trPr>
          <w:cantSplit/>
        </w:trPr>
        <w:tc>
          <w:tcPr>
            <w:tcW w:w="1050" w:type="pct"/>
          </w:tcPr>
          <w:p w14:paraId="346E44B9" w14:textId="77777777" w:rsidR="00424BA4" w:rsidRPr="0047070E" w:rsidRDefault="00424BA4" w:rsidP="00F15625">
            <w:pPr>
              <w:pStyle w:val="Agency-body-text"/>
              <w:rPr>
                <w:lang w:val="pl-PL"/>
              </w:rPr>
            </w:pPr>
            <w:r w:rsidRPr="00F86658">
              <w:rPr>
                <w:lang w:val="pl-PL" w:bidi="pl-PL"/>
              </w:rPr>
              <w:t xml:space="preserve">2.1.1 Ukierunkowana </w:t>
            </w:r>
            <w:r w:rsidRPr="00F86658">
              <w:rPr>
                <w:rFonts w:asciiTheme="majorHAnsi" w:hAnsiTheme="majorHAnsi" w:cs="Times"/>
                <w:lang w:val="pl-PL" w:bidi="pl-PL"/>
              </w:rPr>
              <w:t>pomoc finansowa dla szkół i uczniów zagrożonych niepowodzeniem w nauce</w:t>
            </w:r>
            <w:r w:rsidRPr="00F86658">
              <w:rPr>
                <w:lang w:val="pl-PL" w:bidi="pl-PL"/>
              </w:rPr>
              <w:t xml:space="preserve"> jest ograniczona lub żadna</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29584598" w14:textId="77777777" w:rsidR="00424BA4" w:rsidRPr="00F86658" w:rsidRDefault="00424BA4" w:rsidP="00F15625">
            <w:pPr>
              <w:pStyle w:val="Agency-body-text"/>
              <w:rPr>
                <w:lang w:val="en-GB"/>
              </w:rPr>
            </w:pPr>
            <w:r w:rsidRPr="00F86658">
              <w:rPr>
                <w:rFonts w:eastAsiaTheme="minorHAnsi"/>
                <w:lang w:val="pl-PL" w:bidi="pl-PL"/>
              </w:rPr>
              <w:t xml:space="preserve">Zakres </w:t>
            </w:r>
            <w:r w:rsidRPr="00F86658">
              <w:rPr>
                <w:lang w:val="pl-PL" w:bidi="pl-PL"/>
              </w:rPr>
              <w:t xml:space="preserve">ukierunkowanych </w:t>
            </w:r>
            <w:r w:rsidRPr="00F86658">
              <w:rPr>
                <w:rFonts w:asciiTheme="majorHAnsi" w:hAnsiTheme="majorHAnsi" w:cs="Times"/>
                <w:lang w:val="pl-PL" w:bidi="pl-PL"/>
              </w:rPr>
              <w:t>możliwości wsparcia finansowego jest dostępny dla szkół i uczniów zagrożonych niepowodzeniem w nauce</w:t>
            </w:r>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350"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F86658" w14:paraId="0F968B3B" w14:textId="77777777" w:rsidTr="00F15625">
        <w:trPr>
          <w:cantSplit/>
        </w:trPr>
        <w:tc>
          <w:tcPr>
            <w:tcW w:w="1050" w:type="pct"/>
          </w:tcPr>
          <w:p w14:paraId="30F650B2" w14:textId="77777777" w:rsidR="00424BA4" w:rsidRPr="0047070E" w:rsidRDefault="00424BA4" w:rsidP="00F15625">
            <w:pPr>
              <w:pStyle w:val="Agency-body-text"/>
              <w:rPr>
                <w:lang w:val="pl-PL"/>
              </w:rPr>
            </w:pPr>
            <w:r w:rsidRPr="00F86658">
              <w:rPr>
                <w:lang w:val="pl-PL" w:bidi="pl-PL"/>
              </w:rPr>
              <w:t xml:space="preserve">2.1.2 Zasoby </w:t>
            </w:r>
            <w:r w:rsidRPr="00F86658">
              <w:rPr>
                <w:rFonts w:asciiTheme="majorHAnsi" w:hAnsiTheme="majorHAnsi" w:cs="Times"/>
                <w:lang w:val="pl-PL" w:bidi="pl-PL"/>
              </w:rPr>
              <w:t>dostępne</w:t>
            </w:r>
            <w:r w:rsidRPr="00F86658">
              <w:rPr>
                <w:lang w:val="pl-PL" w:bidi="pl-PL"/>
              </w:rPr>
              <w:t xml:space="preserve"> w celu wspierania efektywnej pracy w sieciach uczenia się są ograniczone lub żadne</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35B2C9F3" w14:textId="77777777" w:rsidR="00424BA4" w:rsidRPr="00F86658" w:rsidRDefault="00424BA4" w:rsidP="00F15625">
            <w:pPr>
              <w:pStyle w:val="Agency-body-text"/>
              <w:rPr>
                <w:lang w:val="en-GB"/>
              </w:rPr>
            </w:pPr>
            <w:r w:rsidRPr="00F86658">
              <w:rPr>
                <w:lang w:val="pl-PL" w:bidi="pl-PL"/>
              </w:rPr>
              <w:t>Dostępny jest szeroki zakres zasobów wspierających efektywną pracę w sieciach uczenia się</w:t>
            </w:r>
          </w:p>
        </w:tc>
        <w:tc>
          <w:tcPr>
            <w:tcW w:w="1050" w:type="pct"/>
            <w:shd w:val="clear" w:color="auto" w:fill="auto"/>
          </w:tcPr>
          <w:p w14:paraId="26FA2DD8" w14:textId="77777777" w:rsidR="00424BA4" w:rsidRPr="00F86658" w:rsidRDefault="00424BA4" w:rsidP="00F15625">
            <w:pPr>
              <w:pStyle w:val="Agency-body-text"/>
              <w:rPr>
                <w:lang w:val="en-GB"/>
              </w:rPr>
            </w:pPr>
          </w:p>
        </w:tc>
        <w:tc>
          <w:tcPr>
            <w:tcW w:w="1350"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F86658" w:rsidRDefault="00424BA4" w:rsidP="00424BA4">
      <w:pPr>
        <w:pStyle w:val="Agency-heading-3"/>
      </w:pPr>
      <w:r w:rsidRPr="00F86658">
        <w:rPr>
          <w:lang w:bidi="pl-PL"/>
        </w:rPr>
        <w:lastRenderedPageBreak/>
        <w:t>2.2 W jakim stopniu szkoły są wspierane w celu zapewnienia ich autonomiczności w przyjmowaniu odpowiedzialności za spełnienie wszystkich potrzeb osób uczących się?</w:t>
      </w:r>
    </w:p>
    <w:tbl>
      <w:tblPr>
        <w:tblStyle w:val="Tabela-Siatka"/>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auto"/>
          </w:tcPr>
          <w:p w14:paraId="3E9A893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498FE21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34FCD367" w14:textId="77777777" w:rsidTr="00F15625">
        <w:trPr>
          <w:cantSplit/>
        </w:trPr>
        <w:tc>
          <w:tcPr>
            <w:tcW w:w="1050" w:type="pct"/>
          </w:tcPr>
          <w:p w14:paraId="7BD1507F" w14:textId="77777777" w:rsidR="00424BA4" w:rsidRPr="0047070E" w:rsidRDefault="00424BA4" w:rsidP="00F15625">
            <w:pPr>
              <w:pStyle w:val="Agency-body-text"/>
              <w:rPr>
                <w:lang w:val="pl-PL"/>
              </w:rPr>
            </w:pPr>
            <w:r w:rsidRPr="00F86658">
              <w:rPr>
                <w:lang w:val="pl-PL" w:bidi="pl-PL"/>
              </w:rPr>
              <w:t>2.2.1 Stopnie elastyczności w korzystaniu z finansowania publicznego są ograniczone lub żadne</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r w:rsidRPr="00F86658">
              <w:rPr>
                <w:lang w:val="pl-PL" w:bidi="pl-PL"/>
              </w:rPr>
              <w:t>Stosowane są wyraźnie określone i skutecznie monitorowane stopnie elastyczności odnoszące się do korzystania z funduszy publicznych</w:t>
            </w:r>
          </w:p>
        </w:tc>
        <w:tc>
          <w:tcPr>
            <w:tcW w:w="1050" w:type="pct"/>
            <w:shd w:val="clear" w:color="auto" w:fill="auto"/>
          </w:tcPr>
          <w:p w14:paraId="6E1891B6" w14:textId="77777777" w:rsidR="00424BA4" w:rsidRPr="00F86658" w:rsidRDefault="00424BA4" w:rsidP="00F15625">
            <w:pPr>
              <w:pStyle w:val="Agency-body-text"/>
              <w:rPr>
                <w:lang w:val="en-GB"/>
              </w:rPr>
            </w:pPr>
          </w:p>
        </w:tc>
        <w:tc>
          <w:tcPr>
            <w:tcW w:w="1350" w:type="pct"/>
            <w:shd w:val="clear" w:color="auto" w:fill="auto"/>
          </w:tcPr>
          <w:p w14:paraId="3F9AE981" w14:textId="77777777" w:rsidR="00424BA4" w:rsidRPr="00F86658" w:rsidRDefault="00424BA4" w:rsidP="00F15625">
            <w:pPr>
              <w:pStyle w:val="Agency-body-text"/>
              <w:rPr>
                <w:lang w:val="en-GB"/>
              </w:rPr>
            </w:pPr>
          </w:p>
        </w:tc>
      </w:tr>
      <w:tr w:rsidR="00424BA4" w:rsidRPr="00F86658" w14:paraId="575C97A4" w14:textId="77777777" w:rsidTr="00F15625">
        <w:trPr>
          <w:cantSplit/>
        </w:trPr>
        <w:tc>
          <w:tcPr>
            <w:tcW w:w="1050" w:type="pct"/>
          </w:tcPr>
          <w:p w14:paraId="6246F294" w14:textId="77777777" w:rsidR="00424BA4" w:rsidRPr="0047070E" w:rsidRDefault="00424BA4" w:rsidP="00F15625">
            <w:pPr>
              <w:pStyle w:val="Agency-body-text"/>
              <w:rPr>
                <w:lang w:val="pl-PL"/>
              </w:rPr>
            </w:pPr>
            <w:r w:rsidRPr="00F86658">
              <w:rPr>
                <w:lang w:val="pl-PL" w:bidi="pl-PL"/>
              </w:rPr>
              <w:t>2.2.2 Elastyczność na poziomie szkoły w stosunku do programów nauczania, oceniania i alokacji zasobów jest ograniczona lub żadna</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r w:rsidRPr="00F86658">
              <w:rPr>
                <w:lang w:val="pl-PL" w:bidi="pl-PL"/>
              </w:rPr>
              <w:t>Stosowane są wyraźnie określone i monitorowane stopnie elastyczności w stosunku do programów nauczania, oceniania i alokacji zasobów</w:t>
            </w:r>
          </w:p>
        </w:tc>
        <w:tc>
          <w:tcPr>
            <w:tcW w:w="1050" w:type="pct"/>
            <w:shd w:val="clear" w:color="auto" w:fill="auto"/>
          </w:tcPr>
          <w:p w14:paraId="17CC3170" w14:textId="77777777" w:rsidR="00424BA4" w:rsidRPr="00F86658" w:rsidRDefault="00424BA4" w:rsidP="00F15625">
            <w:pPr>
              <w:pStyle w:val="Agency-body-text"/>
              <w:rPr>
                <w:lang w:val="en-GB"/>
              </w:rPr>
            </w:pPr>
          </w:p>
        </w:tc>
        <w:tc>
          <w:tcPr>
            <w:tcW w:w="1350"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F86658" w:rsidRDefault="00424BA4" w:rsidP="00424BA4">
      <w:pPr>
        <w:pStyle w:val="Agency-heading-3"/>
      </w:pPr>
      <w:r w:rsidRPr="00F86658">
        <w:rPr>
          <w:lang w:bidi="pl-PL"/>
        </w:rPr>
        <w:lastRenderedPageBreak/>
        <w:t>2.3 W jakim stopniu wdrożenie edukacji włączającej jest wbudowane w mechanizmy zapewniania jakości na poziomie szkoły?</w:t>
      </w:r>
    </w:p>
    <w:tbl>
      <w:tblPr>
        <w:tblStyle w:val="Tabela-Siatka"/>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auto"/>
          </w:tcPr>
          <w:p w14:paraId="37D4B37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75F4C612"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65EAEA3D" w14:textId="77777777" w:rsidTr="00F15625">
        <w:trPr>
          <w:cantSplit/>
        </w:trPr>
        <w:tc>
          <w:tcPr>
            <w:tcW w:w="1050" w:type="pct"/>
          </w:tcPr>
          <w:p w14:paraId="519AEB49" w14:textId="77777777" w:rsidR="00424BA4" w:rsidRPr="0047070E" w:rsidRDefault="00424BA4" w:rsidP="00F15625">
            <w:pPr>
              <w:pStyle w:val="Agency-body-text"/>
              <w:rPr>
                <w:lang w:val="pl-PL"/>
              </w:rPr>
            </w:pPr>
            <w:r w:rsidRPr="00F86658">
              <w:rPr>
                <w:lang w:val="pl-PL" w:bidi="pl-PL"/>
              </w:rPr>
              <w:t>2.3.1 Dostępne zasoby wspierania szkół w zakresie wdrażania rozproszonego przywództwa są ograniczone lub żadne</w:t>
            </w:r>
          </w:p>
        </w:tc>
        <w:tc>
          <w:tcPr>
            <w:tcW w:w="100" w:type="pct"/>
            <w:shd w:val="pct5" w:color="auto" w:fill="auto"/>
          </w:tcPr>
          <w:p w14:paraId="3F41405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123916EC" w14:textId="77777777" w:rsidR="00424BA4" w:rsidRPr="00F86658" w:rsidRDefault="00424BA4" w:rsidP="00F15625">
            <w:pPr>
              <w:pStyle w:val="Agency-body-text"/>
              <w:rPr>
                <w:lang w:val="en-GB"/>
              </w:rPr>
            </w:pPr>
            <w:r w:rsidRPr="00F86658">
              <w:rPr>
                <w:lang w:val="pl-PL" w:bidi="pl-PL"/>
              </w:rPr>
              <w:t>Dostępna jest szeroka gama zasobów wspierających szkoły w zakresie wdrażania rozproszonego przywództwa</w:t>
            </w:r>
          </w:p>
        </w:tc>
        <w:tc>
          <w:tcPr>
            <w:tcW w:w="1050" w:type="pct"/>
            <w:shd w:val="clear" w:color="auto" w:fill="auto"/>
          </w:tcPr>
          <w:p w14:paraId="33310DDD" w14:textId="77777777" w:rsidR="00424BA4" w:rsidRPr="00F86658" w:rsidRDefault="00424BA4" w:rsidP="00F15625">
            <w:pPr>
              <w:pStyle w:val="Agency-body-text"/>
              <w:rPr>
                <w:lang w:val="en-GB"/>
              </w:rPr>
            </w:pPr>
          </w:p>
        </w:tc>
        <w:tc>
          <w:tcPr>
            <w:tcW w:w="1350" w:type="pct"/>
            <w:shd w:val="clear" w:color="auto" w:fill="auto"/>
          </w:tcPr>
          <w:p w14:paraId="7BED9E9D" w14:textId="77777777" w:rsidR="00424BA4" w:rsidRPr="00F86658" w:rsidRDefault="00424BA4" w:rsidP="00F15625">
            <w:pPr>
              <w:pStyle w:val="Agency-body-text"/>
              <w:rPr>
                <w:lang w:val="en-GB"/>
              </w:rPr>
            </w:pPr>
          </w:p>
        </w:tc>
      </w:tr>
      <w:tr w:rsidR="00424BA4" w:rsidRPr="00F86658" w14:paraId="73CD81BD" w14:textId="77777777" w:rsidTr="00F15625">
        <w:trPr>
          <w:cantSplit/>
        </w:trPr>
        <w:tc>
          <w:tcPr>
            <w:tcW w:w="1050" w:type="pct"/>
          </w:tcPr>
          <w:p w14:paraId="00291416" w14:textId="77777777" w:rsidR="00424BA4" w:rsidRPr="0047070E" w:rsidRDefault="00424BA4" w:rsidP="00F15625">
            <w:pPr>
              <w:pStyle w:val="Agency-body-text"/>
              <w:rPr>
                <w:lang w:val="pl-PL"/>
              </w:rPr>
            </w:pPr>
            <w:r w:rsidRPr="00F86658">
              <w:rPr>
                <w:lang w:val="pl-PL" w:bidi="pl-PL"/>
              </w:rPr>
              <w:t>2.3.2 Brak jest ram mechanizmów pozyskiwania zasobów niezbędnych dla wspierających i innowacyjnych środowisk uczenia się</w:t>
            </w:r>
          </w:p>
        </w:tc>
        <w:tc>
          <w:tcPr>
            <w:tcW w:w="100" w:type="pct"/>
            <w:shd w:val="pct5" w:color="auto" w:fill="auto"/>
          </w:tcPr>
          <w:p w14:paraId="42F42F03"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52C95892" w14:textId="77777777" w:rsidR="00424BA4" w:rsidRPr="00F86658" w:rsidRDefault="00424BA4" w:rsidP="00F15625">
            <w:pPr>
              <w:pStyle w:val="Agency-body-text"/>
              <w:rPr>
                <w:lang w:val="en-GB"/>
              </w:rPr>
            </w:pPr>
            <w:r w:rsidRPr="00F86658">
              <w:rPr>
                <w:lang w:val="pl-PL" w:bidi="pl-PL"/>
              </w:rPr>
              <w:t>Stosowane są ramy mechanizmów pozyskiwania zasobów niezbędne dla wspierających i innowacyjnych środowisk uczenia się</w:t>
            </w:r>
          </w:p>
        </w:tc>
        <w:tc>
          <w:tcPr>
            <w:tcW w:w="1050" w:type="pct"/>
            <w:shd w:val="clear" w:color="auto" w:fill="auto"/>
          </w:tcPr>
          <w:p w14:paraId="1157BBA6" w14:textId="77777777" w:rsidR="00424BA4" w:rsidRPr="00F86658" w:rsidRDefault="00424BA4" w:rsidP="00F15625">
            <w:pPr>
              <w:pStyle w:val="Agency-body-text"/>
              <w:rPr>
                <w:lang w:val="en-GB"/>
              </w:rPr>
            </w:pPr>
          </w:p>
        </w:tc>
        <w:tc>
          <w:tcPr>
            <w:tcW w:w="1350"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F86658" w:rsidRDefault="00424BA4" w:rsidP="00424BA4">
      <w:pPr>
        <w:pStyle w:val="Agency-heading-2"/>
      </w:pPr>
      <w:r w:rsidRPr="00F86658">
        <w:rPr>
          <w:lang w:bidi="pl-PL"/>
        </w:rPr>
        <w:lastRenderedPageBreak/>
        <w:t>Część 3. Zapewnienie innowacyjnych i elastycznych środowisk uczenia się</w:t>
      </w:r>
    </w:p>
    <w:p w14:paraId="7E0E0D60" w14:textId="77777777" w:rsidR="00424BA4" w:rsidRPr="00F86658" w:rsidRDefault="00424BA4" w:rsidP="00424BA4">
      <w:pPr>
        <w:pStyle w:val="Agency-heading-3"/>
      </w:pPr>
      <w:r w:rsidRPr="00F86658">
        <w:rPr>
          <w:lang w:bidi="pl-PL"/>
        </w:rPr>
        <w:t>3.1 W jakim stopniu pozyskiwanie zasobów i systemy wsparcia wspierają strategie budowania wydolności na różnych poziomach systemu?</w:t>
      </w:r>
    </w:p>
    <w:tbl>
      <w:tblPr>
        <w:tblStyle w:val="Tabela-Siatka"/>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auto"/>
          </w:tcPr>
          <w:p w14:paraId="2FB7AE9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34B0C97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1B6E97CA" w14:textId="77777777" w:rsidTr="00F15625">
        <w:trPr>
          <w:cantSplit/>
        </w:trPr>
        <w:tc>
          <w:tcPr>
            <w:tcW w:w="1050" w:type="pct"/>
          </w:tcPr>
          <w:p w14:paraId="5EC9380B" w14:textId="77777777" w:rsidR="00424BA4" w:rsidRPr="0047070E" w:rsidRDefault="00424BA4" w:rsidP="00F15625">
            <w:pPr>
              <w:pStyle w:val="Agency-body-text"/>
              <w:rPr>
                <w:lang w:val="pl-PL"/>
              </w:rPr>
            </w:pPr>
            <w:r w:rsidRPr="00F86658">
              <w:rPr>
                <w:lang w:val="pl-PL" w:bidi="pl-PL"/>
              </w:rPr>
              <w:t>3.1.1 Zasoby wspierające strategie budowania wydolności społeczności lokalnych nie są dostępne</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r w:rsidRPr="00F86658">
              <w:rPr>
                <w:lang w:val="pl-PL" w:bidi="pl-PL"/>
              </w:rPr>
              <w:t>Zasoby wspierające strategie budowania wydolności społeczności lokalnych są szeroko dostępne</w:t>
            </w:r>
          </w:p>
        </w:tc>
        <w:tc>
          <w:tcPr>
            <w:tcW w:w="1050" w:type="pct"/>
            <w:shd w:val="clear" w:color="auto" w:fill="auto"/>
          </w:tcPr>
          <w:p w14:paraId="606B28A0" w14:textId="77777777" w:rsidR="00424BA4" w:rsidRPr="00F86658" w:rsidRDefault="00424BA4" w:rsidP="00F15625">
            <w:pPr>
              <w:pStyle w:val="Agency-body-text"/>
              <w:rPr>
                <w:lang w:val="en-GB"/>
              </w:rPr>
            </w:pPr>
          </w:p>
        </w:tc>
        <w:tc>
          <w:tcPr>
            <w:tcW w:w="1350" w:type="pct"/>
            <w:shd w:val="clear" w:color="auto" w:fill="auto"/>
          </w:tcPr>
          <w:p w14:paraId="0A0275D1" w14:textId="77777777" w:rsidR="00424BA4" w:rsidRPr="00F86658" w:rsidRDefault="00424BA4" w:rsidP="00F15625">
            <w:pPr>
              <w:pStyle w:val="Agency-body-text"/>
              <w:rPr>
                <w:lang w:val="en-GB"/>
              </w:rPr>
            </w:pPr>
          </w:p>
        </w:tc>
      </w:tr>
      <w:tr w:rsidR="00424BA4" w:rsidRPr="00F86658" w14:paraId="4CEAE6A7" w14:textId="77777777" w:rsidTr="00F15625">
        <w:trPr>
          <w:cantSplit/>
        </w:trPr>
        <w:tc>
          <w:tcPr>
            <w:tcW w:w="1050" w:type="pct"/>
          </w:tcPr>
          <w:p w14:paraId="7CC1D115" w14:textId="77777777" w:rsidR="00424BA4" w:rsidRPr="0047070E" w:rsidRDefault="00424BA4" w:rsidP="00F15625">
            <w:pPr>
              <w:pStyle w:val="Agency-body-text"/>
              <w:rPr>
                <w:lang w:val="pl-PL"/>
              </w:rPr>
            </w:pPr>
            <w:r w:rsidRPr="00F86658">
              <w:rPr>
                <w:lang w:val="pl-PL" w:bidi="pl-PL"/>
              </w:rPr>
              <w:t>3.1.2 Dostępne zasoby wspierające strategie budowania wydolności szkół są ograniczone lub żadne</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r w:rsidRPr="00F86658">
              <w:rPr>
                <w:lang w:val="pl-PL" w:bidi="pl-PL"/>
              </w:rPr>
              <w:t>Dostępny jest szeroki zakres zasobów wspierających strategie budowania wydolności szkół</w:t>
            </w:r>
          </w:p>
        </w:tc>
        <w:tc>
          <w:tcPr>
            <w:tcW w:w="1050" w:type="pct"/>
            <w:shd w:val="clear" w:color="auto" w:fill="auto"/>
          </w:tcPr>
          <w:p w14:paraId="7F5F76F1" w14:textId="77777777" w:rsidR="00424BA4" w:rsidRPr="00F86658" w:rsidRDefault="00424BA4" w:rsidP="00F15625">
            <w:pPr>
              <w:pStyle w:val="Agency-body-text"/>
              <w:rPr>
                <w:lang w:val="en-GB"/>
              </w:rPr>
            </w:pPr>
          </w:p>
        </w:tc>
        <w:tc>
          <w:tcPr>
            <w:tcW w:w="1350" w:type="pct"/>
            <w:shd w:val="clear" w:color="auto" w:fill="auto"/>
          </w:tcPr>
          <w:p w14:paraId="0C62FF5A" w14:textId="77777777" w:rsidR="00424BA4" w:rsidRPr="00F86658" w:rsidRDefault="00424BA4" w:rsidP="00F15625">
            <w:pPr>
              <w:pStyle w:val="Agency-body-text"/>
              <w:rPr>
                <w:lang w:val="en-GB"/>
              </w:rPr>
            </w:pPr>
          </w:p>
        </w:tc>
      </w:tr>
      <w:tr w:rsidR="00424BA4" w:rsidRPr="00F86658" w14:paraId="3ACB0E2B" w14:textId="77777777" w:rsidTr="00F15625">
        <w:trPr>
          <w:cantSplit/>
        </w:trPr>
        <w:tc>
          <w:tcPr>
            <w:tcW w:w="1050" w:type="pct"/>
          </w:tcPr>
          <w:p w14:paraId="6A9F6F07" w14:textId="77777777" w:rsidR="00424BA4" w:rsidRPr="0047070E" w:rsidRDefault="00424BA4" w:rsidP="00F15625">
            <w:pPr>
              <w:pStyle w:val="Agency-body-text"/>
              <w:rPr>
                <w:lang w:val="pl-PL"/>
              </w:rPr>
            </w:pPr>
            <w:r w:rsidRPr="00F86658">
              <w:rPr>
                <w:lang w:val="pl-PL" w:bidi="pl-PL"/>
              </w:rPr>
              <w:t>3.1.3 Konkretne i ukierunkowane zasoby dla strategii budowania wydolności w zakresie zapewnienia zewnętrznego wsparcia dla potrzeb uczniów są ograniczone lub żadne</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665EFD4B" w14:textId="77777777" w:rsidR="00424BA4" w:rsidRPr="00F86658" w:rsidRDefault="00424BA4" w:rsidP="00F15625">
            <w:pPr>
              <w:pStyle w:val="Agency-body-text"/>
              <w:rPr>
                <w:lang w:val="en-GB"/>
              </w:rPr>
            </w:pPr>
            <w:r w:rsidRPr="00F86658">
              <w:rPr>
                <w:lang w:val="pl-PL" w:bidi="pl-PL"/>
              </w:rPr>
              <w:t>Konkretne i ukierunkowane zasoby dla strategii budowania wydolności w zakresie zapewnienia zewnętrznego wsparcia dla potrzeb uczniów są szeroko dostępne</w:t>
            </w:r>
          </w:p>
        </w:tc>
        <w:tc>
          <w:tcPr>
            <w:tcW w:w="1050" w:type="pct"/>
            <w:shd w:val="clear" w:color="auto" w:fill="auto"/>
          </w:tcPr>
          <w:p w14:paraId="6528058E" w14:textId="77777777" w:rsidR="00424BA4" w:rsidRPr="00F86658" w:rsidRDefault="00424BA4" w:rsidP="00F15625">
            <w:pPr>
              <w:pStyle w:val="Agency-body-text"/>
              <w:rPr>
                <w:lang w:val="en-GB"/>
              </w:rPr>
            </w:pPr>
          </w:p>
        </w:tc>
        <w:tc>
          <w:tcPr>
            <w:tcW w:w="1350"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F86658" w:rsidRDefault="00424BA4" w:rsidP="00424BA4">
      <w:pPr>
        <w:pStyle w:val="Agency-heading-3"/>
      </w:pPr>
      <w:r w:rsidRPr="00F86658">
        <w:rPr>
          <w:lang w:bidi="pl-PL"/>
        </w:rPr>
        <w:lastRenderedPageBreak/>
        <w:t>3.2 W jakim stopniu oddzielne placówki specjalne otrzymują efektywne wsparcie, aby działać jako zasób dla placówek ogólnodostępnych?</w:t>
      </w:r>
    </w:p>
    <w:tbl>
      <w:tblPr>
        <w:tblStyle w:val="Tabela-Siatka"/>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auto"/>
          </w:tcPr>
          <w:p w14:paraId="64C0688F"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auto"/>
          </w:tcPr>
          <w:p w14:paraId="44782D9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0B72F6A5" w14:textId="77777777" w:rsidTr="00F15625">
        <w:trPr>
          <w:cantSplit/>
        </w:trPr>
        <w:tc>
          <w:tcPr>
            <w:tcW w:w="1050" w:type="pct"/>
          </w:tcPr>
          <w:p w14:paraId="66EFB4F5" w14:textId="77777777" w:rsidR="00424BA4" w:rsidRPr="0047070E" w:rsidRDefault="00424BA4" w:rsidP="00F15625">
            <w:pPr>
              <w:pStyle w:val="Agency-body-text"/>
              <w:rPr>
                <w:lang w:val="pl-PL"/>
              </w:rPr>
            </w:pPr>
            <w:r w:rsidRPr="00F86658">
              <w:rPr>
                <w:lang w:val="pl-PL" w:bidi="pl-PL"/>
              </w:rPr>
              <w:t>3.2.1 Zachęty dla działania placówek specjalnych w charakterze centrów zasobów edukacyjnych wspierających sektor szkół ogólnodostępnych są ograniczone lub żadne</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r w:rsidRPr="00F86658">
              <w:rPr>
                <w:lang w:val="pl-PL" w:bidi="pl-PL"/>
              </w:rPr>
              <w:t>Istnieje szeroki zakres zachęt dla działania placówek specjalnych w charakterze centrów zasobów edukacyjnych wspierających sektor szkół ogólnodostępnych</w:t>
            </w:r>
          </w:p>
        </w:tc>
        <w:tc>
          <w:tcPr>
            <w:tcW w:w="1050" w:type="pct"/>
            <w:shd w:val="clear" w:color="auto" w:fill="auto"/>
          </w:tcPr>
          <w:p w14:paraId="272BC6C5" w14:textId="77777777" w:rsidR="00424BA4" w:rsidRPr="00F86658" w:rsidRDefault="00424BA4" w:rsidP="00F15625">
            <w:pPr>
              <w:pStyle w:val="Agency-body-text"/>
              <w:rPr>
                <w:lang w:val="en-GB"/>
              </w:rPr>
            </w:pPr>
          </w:p>
        </w:tc>
        <w:tc>
          <w:tcPr>
            <w:tcW w:w="1350" w:type="pct"/>
            <w:shd w:val="clear" w:color="auto" w:fill="auto"/>
          </w:tcPr>
          <w:p w14:paraId="55752E02" w14:textId="77777777" w:rsidR="00424BA4" w:rsidRPr="00F86658" w:rsidRDefault="00424BA4" w:rsidP="00F15625">
            <w:pPr>
              <w:pStyle w:val="Agency-body-text"/>
              <w:rPr>
                <w:lang w:val="en-GB"/>
              </w:rPr>
            </w:pPr>
          </w:p>
        </w:tc>
      </w:tr>
      <w:tr w:rsidR="00424BA4" w:rsidRPr="00F86658" w14:paraId="004EB3A7" w14:textId="77777777" w:rsidTr="00F15625">
        <w:trPr>
          <w:cantSplit/>
        </w:trPr>
        <w:tc>
          <w:tcPr>
            <w:tcW w:w="1050" w:type="pct"/>
          </w:tcPr>
          <w:p w14:paraId="546CCB57" w14:textId="77777777" w:rsidR="00424BA4" w:rsidRPr="0047070E" w:rsidRDefault="00424BA4" w:rsidP="00F15625">
            <w:pPr>
              <w:pStyle w:val="Agency-body-text"/>
              <w:rPr>
                <w:lang w:val="pl-PL"/>
              </w:rPr>
            </w:pPr>
            <w:r w:rsidRPr="00F86658">
              <w:rPr>
                <w:lang w:val="pl-PL" w:bidi="pl-PL"/>
              </w:rPr>
              <w:t>3.2.2 Zasoby wymagane do zapewnienia wdrożenia kwestii związanych z edukacją włączającą we wszystkie kursy doskonalenia zawodowego oraz kursy przed podjęciem pracy dla specjalistów pracujących w oddzielnych placówkach nie są dostępne</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r w:rsidRPr="00F86658">
              <w:rPr>
                <w:lang w:val="pl-PL" w:bidi="pl-PL"/>
              </w:rPr>
              <w:t>Istnieje zakres zasobów wymaganych do zapewnienia włączenia kwestii związanych z edukacją włączającą we wszystkie kursy doskonalenia zawodowego oraz kursy przed podjęciem pracy dla specjalistów pracujących w oddzielnych placówkach</w:t>
            </w:r>
          </w:p>
        </w:tc>
        <w:tc>
          <w:tcPr>
            <w:tcW w:w="1050" w:type="pct"/>
            <w:shd w:val="clear" w:color="auto" w:fill="auto"/>
          </w:tcPr>
          <w:p w14:paraId="67161521" w14:textId="77777777" w:rsidR="00424BA4" w:rsidRPr="00F86658" w:rsidRDefault="00424BA4" w:rsidP="00F15625">
            <w:pPr>
              <w:pStyle w:val="Agency-body-text"/>
              <w:rPr>
                <w:lang w:val="en-GB"/>
              </w:rPr>
            </w:pPr>
          </w:p>
        </w:tc>
        <w:tc>
          <w:tcPr>
            <w:tcW w:w="1350"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F86658" w:rsidRDefault="00424BA4" w:rsidP="00424BA4">
      <w:pPr>
        <w:pStyle w:val="Agency-heading-3"/>
        <w:rPr>
          <w:highlight w:val="yellow"/>
        </w:rPr>
      </w:pPr>
      <w:r w:rsidRPr="00F86658">
        <w:rPr>
          <w:lang w:bidi="pl-PL"/>
        </w:rPr>
        <w:lastRenderedPageBreak/>
        <w:t>3.3 W jakim stopniu edukacja włączająca jest włączona we wszystkie możliwości rozwoju zawodowego?</w:t>
      </w:r>
    </w:p>
    <w:tbl>
      <w:tblPr>
        <w:tblStyle w:val="Tabela-Siatka"/>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FFFFFF" w:themeFill="background1"/>
          </w:tcPr>
          <w:p w14:paraId="761D45A9"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FFFFFF" w:themeFill="background1"/>
          </w:tcPr>
          <w:p w14:paraId="5C06519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2730859F" w14:textId="77777777" w:rsidTr="00F15625">
        <w:trPr>
          <w:cantSplit/>
        </w:trPr>
        <w:tc>
          <w:tcPr>
            <w:tcW w:w="1050" w:type="pct"/>
          </w:tcPr>
          <w:p w14:paraId="706B4DA4" w14:textId="77777777" w:rsidR="00424BA4" w:rsidRPr="0047070E" w:rsidRDefault="00424BA4" w:rsidP="00F15625">
            <w:pPr>
              <w:pStyle w:val="Agency-body-text"/>
              <w:rPr>
                <w:lang w:val="pl-PL"/>
              </w:rPr>
            </w:pPr>
            <w:r w:rsidRPr="00F86658">
              <w:rPr>
                <w:lang w:val="pl-PL" w:bidi="pl-PL"/>
              </w:rPr>
              <w:t>3.3.1 Zasoby służące włączeniu edukacji włączającej we wszystkie możliwości szkolenia/kształcenia nauczycieli są ograniczone lub żadne</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35337813" w14:textId="77777777" w:rsidR="00424BA4" w:rsidRPr="00F86658" w:rsidRDefault="00424BA4" w:rsidP="00F15625">
            <w:pPr>
              <w:pStyle w:val="Agency-body-text"/>
              <w:rPr>
                <w:lang w:val="en-GB"/>
              </w:rPr>
            </w:pPr>
            <w:r w:rsidRPr="00F86658">
              <w:rPr>
                <w:lang w:val="pl-PL" w:bidi="pl-PL"/>
              </w:rPr>
              <w:t>Zasoby wymagane do włączenia edukacji włączającej we wszystkie możliwości szkolenia/kształcenia nauczycieli są szeroko dostępne</w:t>
            </w:r>
          </w:p>
        </w:tc>
        <w:tc>
          <w:tcPr>
            <w:tcW w:w="1050" w:type="pct"/>
            <w:shd w:val="clear" w:color="auto" w:fill="FFFFFF" w:themeFill="background1"/>
          </w:tcPr>
          <w:p w14:paraId="129233BE" w14:textId="77777777" w:rsidR="00424BA4" w:rsidRPr="00F86658" w:rsidRDefault="00424BA4" w:rsidP="00F15625">
            <w:pPr>
              <w:pStyle w:val="Agency-body-text"/>
              <w:rPr>
                <w:lang w:val="en-GB"/>
              </w:rPr>
            </w:pPr>
          </w:p>
        </w:tc>
        <w:tc>
          <w:tcPr>
            <w:tcW w:w="1350"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F86658" w14:paraId="36C5EC2D" w14:textId="77777777" w:rsidTr="00F15625">
        <w:trPr>
          <w:cantSplit/>
        </w:trPr>
        <w:tc>
          <w:tcPr>
            <w:tcW w:w="1050" w:type="pct"/>
          </w:tcPr>
          <w:p w14:paraId="0B82F311" w14:textId="77777777" w:rsidR="00424BA4" w:rsidRPr="0047070E" w:rsidRDefault="00424BA4" w:rsidP="00F15625">
            <w:pPr>
              <w:pStyle w:val="Agency-body-text"/>
              <w:rPr>
                <w:lang w:val="pl-PL"/>
              </w:rPr>
            </w:pPr>
            <w:r w:rsidRPr="00F86658">
              <w:rPr>
                <w:lang w:val="pl-PL" w:bidi="pl-PL"/>
              </w:rPr>
              <w:t>3.3.2 Zasoby wspierające potencjał przywództwa w rozwijaniu szkół włączających są ograniczone lub żadne</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r w:rsidRPr="00F86658">
              <w:rPr>
                <w:lang w:val="pl-PL" w:bidi="pl-PL"/>
              </w:rPr>
              <w:t>Zasoby wymagane w celu wspierania potencjału przywództwa w rozwijaniu szkół włączających są szeroko dostępne</w:t>
            </w:r>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350"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F86658" w14:paraId="765743CD" w14:textId="77777777" w:rsidTr="00F15625">
        <w:trPr>
          <w:cantSplit/>
        </w:trPr>
        <w:tc>
          <w:tcPr>
            <w:tcW w:w="1050" w:type="pct"/>
          </w:tcPr>
          <w:p w14:paraId="62025DB3" w14:textId="77777777" w:rsidR="00424BA4" w:rsidRPr="0047070E" w:rsidRDefault="00424BA4" w:rsidP="00F15625">
            <w:pPr>
              <w:pStyle w:val="Agency-body-text"/>
              <w:rPr>
                <w:lang w:val="pl-PL"/>
              </w:rPr>
            </w:pPr>
            <w:r w:rsidRPr="00F86658">
              <w:rPr>
                <w:lang w:val="pl-PL" w:bidi="pl-PL"/>
              </w:rPr>
              <w:t xml:space="preserve">3.3.3 Zasoby, których celem jest włączenie </w:t>
            </w:r>
            <w:r w:rsidRPr="00F86658">
              <w:rPr>
                <w:rFonts w:eastAsiaTheme="minorHAnsi"/>
                <w:lang w:val="pl-PL" w:bidi="pl-PL"/>
              </w:rPr>
              <w:t>rodziców w szkolenia/możliwości rozwoju</w:t>
            </w:r>
            <w:r w:rsidRPr="00F86658">
              <w:rPr>
                <w:lang w:val="pl-PL" w:bidi="pl-PL"/>
              </w:rPr>
              <w:t xml:space="preserve"> są ograniczone lub żadne</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1CF5FE98" w14:textId="77777777" w:rsidR="00424BA4" w:rsidRPr="00F86658" w:rsidRDefault="00424BA4" w:rsidP="00F15625">
            <w:pPr>
              <w:pStyle w:val="Agency-body-text"/>
              <w:rPr>
                <w:lang w:val="en-GB"/>
              </w:rPr>
            </w:pPr>
            <w:r w:rsidRPr="00F86658">
              <w:rPr>
                <w:lang w:val="pl-PL" w:bidi="pl-PL"/>
              </w:rPr>
              <w:t xml:space="preserve">Zasoby wymagane do włączenia </w:t>
            </w:r>
            <w:r w:rsidRPr="00F86658">
              <w:rPr>
                <w:rFonts w:eastAsiaTheme="minorHAnsi"/>
                <w:lang w:val="pl-PL" w:bidi="pl-PL"/>
              </w:rPr>
              <w:t>rodziców w szkolenia/możliwości rozwoju</w:t>
            </w:r>
            <w:r w:rsidRPr="00F86658">
              <w:rPr>
                <w:lang w:val="pl-PL" w:bidi="pl-PL"/>
              </w:rPr>
              <w:t xml:space="preserve"> są szeroko dostępne</w:t>
            </w:r>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350"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F86658" w:rsidRDefault="00424BA4" w:rsidP="00424BA4">
      <w:pPr>
        <w:pStyle w:val="Agency-heading-2"/>
      </w:pPr>
      <w:r w:rsidRPr="00F86658">
        <w:rPr>
          <w:lang w:bidi="pl-PL"/>
        </w:rPr>
        <w:lastRenderedPageBreak/>
        <w:t>Część 4. Zapewnianie przejrzystych i odpowiedzialnych systemów edukacji włączającej</w:t>
      </w:r>
    </w:p>
    <w:p w14:paraId="47F4D864" w14:textId="77777777" w:rsidR="00424BA4" w:rsidRPr="00F86658" w:rsidRDefault="00424BA4" w:rsidP="00424BA4">
      <w:pPr>
        <w:pStyle w:val="Agency-heading-3"/>
      </w:pPr>
      <w:r w:rsidRPr="00F86658">
        <w:rPr>
          <w:lang w:bidi="pl-PL"/>
        </w:rPr>
        <w:t>4.1 Czy istnieją strategie zarządzania wielopoziomowego i wielostronnego, które promują skutecznie skoordynowane systemy edukacji włączającej?</w:t>
      </w:r>
    </w:p>
    <w:tbl>
      <w:tblPr>
        <w:tblStyle w:val="Tabela-Siatka"/>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FFFFFF" w:themeFill="background1"/>
          </w:tcPr>
          <w:p w14:paraId="0BFE29A7"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FFFFFF" w:themeFill="background1"/>
          </w:tcPr>
          <w:p w14:paraId="3090949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40FFE5E3" w14:textId="77777777" w:rsidTr="00F15625">
        <w:trPr>
          <w:cantSplit/>
        </w:trPr>
        <w:tc>
          <w:tcPr>
            <w:tcW w:w="1050" w:type="pct"/>
          </w:tcPr>
          <w:p w14:paraId="75B27F57" w14:textId="77777777" w:rsidR="00424BA4" w:rsidRPr="00F86658" w:rsidRDefault="00424BA4" w:rsidP="00F15625">
            <w:pPr>
              <w:pStyle w:val="Agency-body-text"/>
              <w:rPr>
                <w:lang w:val="en-GB"/>
              </w:rPr>
            </w:pPr>
            <w:r w:rsidRPr="00F86658">
              <w:rPr>
                <w:lang w:val="pl-PL" w:bidi="pl-PL"/>
              </w:rPr>
              <w:t xml:space="preserve">4.1.1 Mechanizmy zarządzania i pozyskiwania zasobów niezbędne do promowania i kierowania </w:t>
            </w:r>
            <w:r w:rsidRPr="00F86658">
              <w:rPr>
                <w:rFonts w:asciiTheme="majorHAnsi" w:hAnsiTheme="majorHAnsi"/>
                <w:lang w:val="pl-PL" w:bidi="pl-PL"/>
              </w:rPr>
              <w:t>pracą sieci szkół nie istnieją</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69995891" w14:textId="77777777" w:rsidR="00424BA4" w:rsidRPr="00F86658" w:rsidRDefault="00424BA4" w:rsidP="00F15625">
            <w:pPr>
              <w:pStyle w:val="Agency-body-text"/>
              <w:rPr>
                <w:lang w:val="en-GB"/>
              </w:rPr>
            </w:pPr>
            <w:r w:rsidRPr="00F86658">
              <w:rPr>
                <w:lang w:val="pl-PL" w:bidi="pl-PL"/>
              </w:rPr>
              <w:t xml:space="preserve">Efektywne mechanizmy zarządzania i pozyskiwania zasobów niezbędne do promowania i kierowania </w:t>
            </w:r>
            <w:r w:rsidRPr="00F86658">
              <w:rPr>
                <w:rFonts w:asciiTheme="majorHAnsi" w:hAnsiTheme="majorHAnsi"/>
                <w:lang w:val="pl-PL" w:bidi="pl-PL"/>
              </w:rPr>
              <w:t>pracą sieci szkół istnieją i są szeroko wdrażane</w:t>
            </w:r>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350"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F86658" w14:paraId="37705628" w14:textId="77777777" w:rsidTr="00F15625">
        <w:trPr>
          <w:cantSplit/>
        </w:trPr>
        <w:tc>
          <w:tcPr>
            <w:tcW w:w="1050" w:type="pct"/>
          </w:tcPr>
          <w:p w14:paraId="34230E1B" w14:textId="77777777" w:rsidR="00424BA4" w:rsidRPr="0047070E" w:rsidRDefault="00424BA4" w:rsidP="00F15625">
            <w:pPr>
              <w:pStyle w:val="Agency-body-text"/>
              <w:rPr>
                <w:lang w:val="pl-PL"/>
              </w:rPr>
            </w:pPr>
            <w:r w:rsidRPr="00F86658">
              <w:rPr>
                <w:lang w:val="pl-PL" w:bidi="pl-PL"/>
              </w:rPr>
              <w:t xml:space="preserve">4.1.2 Mechanizmy zarządzania i pozyskiwania zasobów niezbędne do promowania i kierowania na poziomie lokalnym, </w:t>
            </w:r>
            <w:r w:rsidRPr="00F86658">
              <w:rPr>
                <w:rFonts w:eastAsia="Calibri"/>
                <w:lang w:val="pl-PL" w:bidi="pl-PL"/>
              </w:rPr>
              <w:t xml:space="preserve">współpraca pozioma, alokacja zasobów i podejmowanie decyzji w społecznościach lokalnych i pomiędzy nimi nie istnieją </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29E8E465" w14:textId="77777777" w:rsidR="00424BA4" w:rsidRPr="00F86658" w:rsidRDefault="00424BA4" w:rsidP="00F15625">
            <w:pPr>
              <w:pStyle w:val="Agency-body-text"/>
              <w:rPr>
                <w:lang w:val="en-GB"/>
              </w:rPr>
            </w:pPr>
            <w:r w:rsidRPr="00F86658">
              <w:rPr>
                <w:lang w:val="pl-PL" w:bidi="pl-PL"/>
              </w:rPr>
              <w:t xml:space="preserve">Efektywne mechanizmy zarządzania i pozyskiwania zasobów niezbędne do promowania i kierowania na poziomie lokalnym, </w:t>
            </w:r>
            <w:r w:rsidRPr="00F86658">
              <w:rPr>
                <w:rFonts w:eastAsia="Calibri"/>
                <w:lang w:val="pl-PL" w:bidi="pl-PL"/>
              </w:rPr>
              <w:t>współpraca pozioma, alokacja zasobów i podejmowanie decyzji w społecznościach lokalnych i pomiędzy nimi istnieją i są szeroko wdrażane</w:t>
            </w:r>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350"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F86658" w14:paraId="5BE93D8E" w14:textId="77777777" w:rsidTr="00F15625">
        <w:trPr>
          <w:cantSplit/>
        </w:trPr>
        <w:tc>
          <w:tcPr>
            <w:tcW w:w="1050" w:type="pct"/>
          </w:tcPr>
          <w:p w14:paraId="6BA60BBA" w14:textId="77777777" w:rsidR="00424BA4" w:rsidRPr="0047070E" w:rsidRDefault="00424BA4" w:rsidP="00F15625">
            <w:pPr>
              <w:pStyle w:val="Agency-body-text"/>
              <w:rPr>
                <w:lang w:val="pl-PL"/>
              </w:rPr>
            </w:pPr>
            <w:r w:rsidRPr="00F86658">
              <w:rPr>
                <w:lang w:val="pl-PL" w:bidi="pl-PL"/>
              </w:rPr>
              <w:lastRenderedPageBreak/>
              <w:t xml:space="preserve">4.1.3 Mechanizmy zarządzania i pozyskiwania zasobów wymagane do zapewnienia </w:t>
            </w:r>
            <w:r w:rsidRPr="00F86658">
              <w:rPr>
                <w:rFonts w:asciiTheme="majorHAnsi" w:hAnsiTheme="majorHAnsi"/>
                <w:lang w:val="pl-PL" w:bidi="pl-PL"/>
              </w:rPr>
              <w:t>efektywnych, interdyscyplinarnych ram specjalistycznego wsparcia nie istnieją</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r w:rsidRPr="00F86658">
              <w:rPr>
                <w:lang w:val="pl-PL" w:bidi="pl-PL"/>
              </w:rPr>
              <w:t xml:space="preserve">Efektywne mechanizmy zarządzania i pozyskiwania zasobów wymagane do zapewnienia </w:t>
            </w:r>
            <w:r w:rsidRPr="00F86658">
              <w:rPr>
                <w:rFonts w:asciiTheme="majorHAnsi" w:hAnsiTheme="majorHAnsi"/>
                <w:lang w:val="pl-PL" w:bidi="pl-PL"/>
              </w:rPr>
              <w:t>efektywnych, interdyscyplinarnych ram specjalistycznego wsparcia istnieją i są szeroko wdrażane</w:t>
            </w:r>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350"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F86658" w14:paraId="66C12EB0" w14:textId="77777777" w:rsidTr="00F15625">
        <w:trPr>
          <w:cantSplit/>
        </w:trPr>
        <w:tc>
          <w:tcPr>
            <w:tcW w:w="1050" w:type="pct"/>
          </w:tcPr>
          <w:p w14:paraId="1DEB45EF" w14:textId="77777777" w:rsidR="00424BA4" w:rsidRPr="0047070E" w:rsidRDefault="00424BA4" w:rsidP="00F15625">
            <w:pPr>
              <w:pStyle w:val="Agency-body-text"/>
              <w:rPr>
                <w:lang w:val="pl-PL"/>
              </w:rPr>
            </w:pPr>
            <w:r w:rsidRPr="00F86658">
              <w:rPr>
                <w:lang w:val="pl-PL" w:bidi="pl-PL"/>
              </w:rPr>
              <w:t xml:space="preserve">4.1.4 Zasoby wymagane do zapewnienia efektywnych i wydajnych </w:t>
            </w:r>
            <w:r w:rsidRPr="00F86658">
              <w:rPr>
                <w:rFonts w:asciiTheme="majorHAnsi" w:hAnsiTheme="majorHAnsi"/>
                <w:lang w:val="pl-PL" w:bidi="pl-PL"/>
              </w:rPr>
              <w:t>międzyresortowych ram zarządzania nie istnieją</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720CB37E" w14:textId="77777777" w:rsidR="00424BA4" w:rsidRPr="00F86658" w:rsidRDefault="00424BA4" w:rsidP="00F15625">
            <w:pPr>
              <w:pStyle w:val="Agency-body-text"/>
              <w:rPr>
                <w:lang w:val="en-GB"/>
              </w:rPr>
            </w:pPr>
            <w:r w:rsidRPr="00F86658">
              <w:rPr>
                <w:lang w:val="pl-PL" w:bidi="pl-PL"/>
              </w:rPr>
              <w:t xml:space="preserve">Istnieją dedykowane zasoby zapewniające efektywne i wydajne </w:t>
            </w:r>
            <w:r w:rsidRPr="00F86658">
              <w:rPr>
                <w:rFonts w:asciiTheme="majorHAnsi" w:hAnsiTheme="majorHAnsi"/>
                <w:lang w:val="pl-PL" w:bidi="pl-PL"/>
              </w:rPr>
              <w:t xml:space="preserve">międzyresortowe ramy zarządzania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350"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F86658" w:rsidRDefault="00424BA4" w:rsidP="00424BA4">
      <w:pPr>
        <w:pStyle w:val="Agency-heading-3"/>
      </w:pPr>
      <w:r w:rsidRPr="00F86658">
        <w:rPr>
          <w:lang w:bidi="pl-PL"/>
        </w:rPr>
        <w:lastRenderedPageBreak/>
        <w:t>4.2 W jakim stopniu wspierano i wprowadzono przejście od proceduralnych mechanizmów kontroli do systemów, w których kluczowe strony zainteresowane są wyraźnie odpowiedzialne za edukację włączającą?</w:t>
      </w:r>
    </w:p>
    <w:tbl>
      <w:tblPr>
        <w:tblStyle w:val="Tabela-Siatka"/>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FFFFFF" w:themeFill="background1"/>
          </w:tcPr>
          <w:p w14:paraId="37FD9BE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FFFFFF" w:themeFill="background1"/>
          </w:tcPr>
          <w:p w14:paraId="1753B6A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7EB07B86" w14:textId="77777777" w:rsidTr="00F15625">
        <w:trPr>
          <w:cantSplit/>
        </w:trPr>
        <w:tc>
          <w:tcPr>
            <w:tcW w:w="1050" w:type="pct"/>
          </w:tcPr>
          <w:p w14:paraId="24064B19" w14:textId="77777777" w:rsidR="00424BA4" w:rsidRPr="0047070E" w:rsidRDefault="00424BA4" w:rsidP="00F15625">
            <w:pPr>
              <w:pStyle w:val="Agency-body-text"/>
              <w:rPr>
                <w:lang w:val="pl-PL"/>
              </w:rPr>
            </w:pPr>
            <w:r w:rsidRPr="00F86658">
              <w:rPr>
                <w:lang w:val="pl-PL" w:bidi="pl-PL"/>
              </w:rPr>
              <w:t>4.2.1 Brak jest związku pomiędzy finansowaniem edukacji włączającej a planowaniem zasobów opartym na dowodach</w:t>
            </w:r>
          </w:p>
        </w:tc>
        <w:tc>
          <w:tcPr>
            <w:tcW w:w="100" w:type="pct"/>
            <w:shd w:val="pct5" w:color="auto" w:fill="auto"/>
          </w:tcPr>
          <w:p w14:paraId="207BD6A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047FA747" w14:textId="77777777" w:rsidR="00424BA4" w:rsidRPr="00F86658" w:rsidRDefault="00424BA4" w:rsidP="00F15625">
            <w:pPr>
              <w:pStyle w:val="Agency-body-text"/>
              <w:rPr>
                <w:lang w:val="en-GB"/>
              </w:rPr>
            </w:pPr>
            <w:r w:rsidRPr="00F86658">
              <w:rPr>
                <w:lang w:val="pl-PL" w:bidi="pl-PL"/>
              </w:rPr>
              <w:t>Związek pomiędzy finansowaniem edukacji włączającej a planowaniem zasobów opartym na dowodach jest jasny i osadzony w polityce oraz we wdrażaniu</w:t>
            </w:r>
          </w:p>
        </w:tc>
        <w:tc>
          <w:tcPr>
            <w:tcW w:w="1050" w:type="pct"/>
            <w:shd w:val="clear" w:color="auto" w:fill="FFFFFF" w:themeFill="background1"/>
          </w:tcPr>
          <w:p w14:paraId="304111B5" w14:textId="77777777" w:rsidR="00424BA4" w:rsidRPr="00F86658" w:rsidRDefault="00424BA4" w:rsidP="00F15625">
            <w:pPr>
              <w:pStyle w:val="Agency-body-text"/>
              <w:rPr>
                <w:lang w:val="en-GB"/>
              </w:rPr>
            </w:pPr>
          </w:p>
        </w:tc>
        <w:tc>
          <w:tcPr>
            <w:tcW w:w="1350" w:type="pct"/>
            <w:shd w:val="clear" w:color="auto" w:fill="FFFFFF" w:themeFill="background1"/>
          </w:tcPr>
          <w:p w14:paraId="4B510819" w14:textId="77777777" w:rsidR="00424BA4" w:rsidRPr="00F86658" w:rsidRDefault="00424BA4" w:rsidP="00F15625">
            <w:pPr>
              <w:pStyle w:val="Agency-body-text"/>
              <w:rPr>
                <w:lang w:val="en-GB"/>
              </w:rPr>
            </w:pPr>
          </w:p>
        </w:tc>
      </w:tr>
      <w:tr w:rsidR="00424BA4" w:rsidRPr="00F86658" w14:paraId="39668CC0" w14:textId="77777777" w:rsidTr="00F15625">
        <w:trPr>
          <w:cantSplit/>
        </w:trPr>
        <w:tc>
          <w:tcPr>
            <w:tcW w:w="1050" w:type="pct"/>
          </w:tcPr>
          <w:p w14:paraId="537FB8B8" w14:textId="77777777" w:rsidR="00424BA4" w:rsidRPr="0047070E" w:rsidRDefault="00424BA4" w:rsidP="00F15625">
            <w:pPr>
              <w:pStyle w:val="Agency-body-text"/>
              <w:rPr>
                <w:lang w:val="pl-PL"/>
              </w:rPr>
            </w:pPr>
            <w:r w:rsidRPr="00F86658">
              <w:rPr>
                <w:lang w:val="pl-PL" w:bidi="pl-PL"/>
              </w:rPr>
              <w:t xml:space="preserve">4.2.2 Zasoby wymagane do wdrażania mechanizmów monitorowania, które </w:t>
            </w:r>
            <w:r w:rsidRPr="00F86658">
              <w:rPr>
                <w:rFonts w:cs="Times"/>
                <w:lang w:val="pl-PL" w:bidi="pl-PL"/>
              </w:rPr>
              <w:t>powiązują</w:t>
            </w:r>
            <w:r w:rsidRPr="00F86658">
              <w:rPr>
                <w:lang w:val="pl-PL" w:bidi="pl-PL"/>
              </w:rPr>
              <w:t xml:space="preserve"> wykorzystanie zasobów przez szkoły z dowodami na postępy w zakresie celów związanych z efektywnością i sprawiedliwością nie istnieją</w:t>
            </w:r>
          </w:p>
        </w:tc>
        <w:tc>
          <w:tcPr>
            <w:tcW w:w="100" w:type="pct"/>
            <w:shd w:val="pct5" w:color="auto" w:fill="auto"/>
          </w:tcPr>
          <w:p w14:paraId="65DE3A3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196B515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451CC495"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7BAE6EA1"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6DD702E8"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6C977830" w14:textId="77777777" w:rsidR="00424BA4" w:rsidRPr="00F86658" w:rsidRDefault="00424BA4" w:rsidP="00F15625">
            <w:pPr>
              <w:pStyle w:val="Agency-body-text"/>
              <w:rPr>
                <w:lang w:val="en-GB"/>
              </w:rPr>
            </w:pPr>
            <w:r w:rsidRPr="00F86658">
              <w:rPr>
                <w:lang w:val="pl-PL" w:bidi="pl-PL"/>
              </w:rPr>
              <w:t xml:space="preserve">Istnieją dedykowane zasoby stosowane do wdrażania mechanizmów monitorowania, które </w:t>
            </w:r>
            <w:r w:rsidRPr="00F86658">
              <w:rPr>
                <w:rFonts w:cs="Times"/>
                <w:lang w:val="pl-PL" w:bidi="pl-PL"/>
              </w:rPr>
              <w:t>powiązują</w:t>
            </w:r>
            <w:r w:rsidRPr="00F86658">
              <w:rPr>
                <w:lang w:val="pl-PL" w:bidi="pl-PL"/>
              </w:rPr>
              <w:t xml:space="preserve"> wykorzystanie zasobów przez szkoły z dowodami na postępy w zakresie celów związanych z efektywnością i sprawiedliwością</w:t>
            </w:r>
          </w:p>
        </w:tc>
        <w:tc>
          <w:tcPr>
            <w:tcW w:w="1050" w:type="pct"/>
            <w:shd w:val="clear" w:color="auto" w:fill="FFFFFF" w:themeFill="background1"/>
          </w:tcPr>
          <w:p w14:paraId="09EAB7A9" w14:textId="77777777" w:rsidR="00424BA4" w:rsidRPr="00F86658" w:rsidRDefault="00424BA4" w:rsidP="00F15625">
            <w:pPr>
              <w:pStyle w:val="Agency-body-text"/>
              <w:rPr>
                <w:lang w:val="en-GB"/>
              </w:rPr>
            </w:pPr>
          </w:p>
        </w:tc>
        <w:tc>
          <w:tcPr>
            <w:tcW w:w="1350" w:type="pct"/>
            <w:shd w:val="clear" w:color="auto" w:fill="FFFFFF" w:themeFill="background1"/>
          </w:tcPr>
          <w:p w14:paraId="0C94895E" w14:textId="77777777" w:rsidR="00424BA4" w:rsidRPr="00F86658" w:rsidRDefault="00424BA4" w:rsidP="00F15625">
            <w:pPr>
              <w:pStyle w:val="Agency-body-text"/>
              <w:rPr>
                <w:lang w:val="en-GB"/>
              </w:rPr>
            </w:pPr>
          </w:p>
        </w:tc>
      </w:tr>
      <w:tr w:rsidR="00424BA4" w:rsidRPr="00F86658" w14:paraId="7C11F94E" w14:textId="77777777" w:rsidTr="00F15625">
        <w:trPr>
          <w:cantSplit/>
        </w:trPr>
        <w:tc>
          <w:tcPr>
            <w:tcW w:w="1050" w:type="pct"/>
          </w:tcPr>
          <w:p w14:paraId="2E328508" w14:textId="77777777" w:rsidR="00424BA4" w:rsidRPr="0047070E" w:rsidRDefault="00424BA4" w:rsidP="00F15625">
            <w:pPr>
              <w:pStyle w:val="Agency-body-text"/>
              <w:rPr>
                <w:lang w:val="pl-PL"/>
              </w:rPr>
            </w:pPr>
            <w:r w:rsidRPr="00F86658">
              <w:rPr>
                <w:lang w:val="pl-PL" w:bidi="pl-PL"/>
              </w:rPr>
              <w:lastRenderedPageBreak/>
              <w:t>4.2.3 Finansowanie edukacji włączającej nie jest powiązane z ramami celów systemowych i wskaźnikami edukacji włączającej</w:t>
            </w:r>
          </w:p>
        </w:tc>
        <w:tc>
          <w:tcPr>
            <w:tcW w:w="100" w:type="pct"/>
            <w:shd w:val="pct5" w:color="auto" w:fill="auto"/>
          </w:tcPr>
          <w:p w14:paraId="6326513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50072FA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3EBC171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50CEF678"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2ED23203"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50D55D74" w14:textId="77777777" w:rsidR="00424BA4" w:rsidRPr="00F86658" w:rsidRDefault="00424BA4" w:rsidP="00F15625">
            <w:pPr>
              <w:pStyle w:val="Agency-body-text"/>
              <w:rPr>
                <w:lang w:val="en-GB"/>
              </w:rPr>
            </w:pPr>
            <w:r w:rsidRPr="00F86658">
              <w:rPr>
                <w:lang w:val="pl-PL" w:bidi="pl-PL"/>
              </w:rPr>
              <w:t>Finansowanie edukacji włączającej jest powiązane z ramami celów systemowych i wskaźnikami edukacji włączającej i w tym kontekście mapowane</w:t>
            </w:r>
          </w:p>
        </w:tc>
        <w:tc>
          <w:tcPr>
            <w:tcW w:w="1050" w:type="pct"/>
            <w:shd w:val="clear" w:color="auto" w:fill="FFFFFF" w:themeFill="background1"/>
          </w:tcPr>
          <w:p w14:paraId="246F061B" w14:textId="77777777" w:rsidR="00424BA4" w:rsidRPr="00F86658" w:rsidRDefault="00424BA4" w:rsidP="00F15625">
            <w:pPr>
              <w:pStyle w:val="Agency-body-text"/>
              <w:rPr>
                <w:lang w:val="en-GB"/>
              </w:rPr>
            </w:pPr>
          </w:p>
        </w:tc>
        <w:tc>
          <w:tcPr>
            <w:tcW w:w="1350" w:type="pct"/>
            <w:shd w:val="clear" w:color="auto" w:fill="FFFFFF" w:themeFill="background1"/>
          </w:tcPr>
          <w:p w14:paraId="524A00EA" w14:textId="77777777" w:rsidR="00424BA4" w:rsidRPr="00F86658" w:rsidRDefault="00424BA4" w:rsidP="00F15625">
            <w:pPr>
              <w:pStyle w:val="Agency-body-text"/>
              <w:rPr>
                <w:lang w:val="en-GB"/>
              </w:rPr>
            </w:pPr>
          </w:p>
        </w:tc>
      </w:tr>
      <w:tr w:rsidR="00424BA4" w:rsidRPr="00F86658" w14:paraId="4039DBBB" w14:textId="77777777" w:rsidTr="00F15625">
        <w:trPr>
          <w:cantSplit/>
        </w:trPr>
        <w:tc>
          <w:tcPr>
            <w:tcW w:w="1050" w:type="pct"/>
          </w:tcPr>
          <w:p w14:paraId="58961F8B" w14:textId="77777777" w:rsidR="00424BA4" w:rsidRPr="0047070E" w:rsidRDefault="00424BA4" w:rsidP="00F15625">
            <w:pPr>
              <w:pStyle w:val="Agency-body-text"/>
              <w:rPr>
                <w:lang w:val="pl-PL"/>
              </w:rPr>
            </w:pPr>
            <w:r w:rsidRPr="00F86658">
              <w:rPr>
                <w:lang w:val="pl-PL" w:bidi="pl-PL"/>
              </w:rPr>
              <w:t>4.2.4 Zasoby wymagane do włączenia zagadnień edukacji włączającej we wszystkich mechanizmach raportowania i rozpowszechniania nie istnieją</w:t>
            </w:r>
          </w:p>
        </w:tc>
        <w:tc>
          <w:tcPr>
            <w:tcW w:w="100" w:type="pct"/>
            <w:shd w:val="pct5" w:color="auto" w:fill="auto"/>
          </w:tcPr>
          <w:p w14:paraId="1244FB3B"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7B66B0D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2D9B20F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334C7D1F"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1868DC7D"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09DF732B" w14:textId="77777777" w:rsidR="00424BA4" w:rsidRPr="00F86658" w:rsidRDefault="00424BA4" w:rsidP="00F15625">
            <w:pPr>
              <w:pStyle w:val="Agency-body-text"/>
              <w:rPr>
                <w:lang w:val="en-GB"/>
              </w:rPr>
            </w:pPr>
            <w:r w:rsidRPr="00F86658">
              <w:rPr>
                <w:lang w:val="pl-PL" w:bidi="pl-PL"/>
              </w:rPr>
              <w:t>Istnieją dedykowane zasoby służące włączaniu zagadnień edukacji włączającej we wszystkich mechanizmach raportowania i rozpowszechniania</w:t>
            </w:r>
          </w:p>
        </w:tc>
        <w:tc>
          <w:tcPr>
            <w:tcW w:w="1050" w:type="pct"/>
            <w:shd w:val="clear" w:color="auto" w:fill="FFFFFF" w:themeFill="background1"/>
          </w:tcPr>
          <w:p w14:paraId="5C51DE3C" w14:textId="77777777" w:rsidR="00424BA4" w:rsidRPr="00F86658" w:rsidRDefault="00424BA4" w:rsidP="00F15625">
            <w:pPr>
              <w:pStyle w:val="Agency-body-text"/>
              <w:rPr>
                <w:lang w:val="en-GB"/>
              </w:rPr>
            </w:pPr>
          </w:p>
        </w:tc>
        <w:tc>
          <w:tcPr>
            <w:tcW w:w="1350" w:type="pct"/>
            <w:shd w:val="clear" w:color="auto" w:fill="FFFFFF" w:themeFill="background1"/>
          </w:tcPr>
          <w:p w14:paraId="4BC784AE" w14:textId="77777777" w:rsidR="00424BA4" w:rsidRPr="00F86658" w:rsidRDefault="00424BA4" w:rsidP="00F15625">
            <w:pPr>
              <w:pStyle w:val="Agency-body-text"/>
              <w:rPr>
                <w:lang w:val="en-GB"/>
              </w:rPr>
            </w:pPr>
          </w:p>
        </w:tc>
      </w:tr>
    </w:tbl>
    <w:p w14:paraId="06AF6A95" w14:textId="77777777" w:rsidR="00424BA4" w:rsidRPr="00F86658" w:rsidRDefault="00424BA4" w:rsidP="00424BA4">
      <w:pPr>
        <w:pStyle w:val="Agency-heading-3"/>
      </w:pPr>
      <w:r w:rsidRPr="00F86658">
        <w:rPr>
          <w:lang w:bidi="pl-PL"/>
        </w:rPr>
        <w:lastRenderedPageBreak/>
        <w:t>4.3 W jakim stopniu cele i założenia związane z edukacją włączającą stanowią podstawę ram zapewniania jakości?</w:t>
      </w:r>
    </w:p>
    <w:tbl>
      <w:tblPr>
        <w:tblStyle w:val="Tabela-Siatka"/>
        <w:tblW w:w="5000" w:type="pct"/>
        <w:tblLook w:val="04A0" w:firstRow="1" w:lastRow="0" w:firstColumn="1" w:lastColumn="0" w:noHBand="0" w:noVBand="1"/>
        <w:tblDescription w:val="Kolumna 1: Punkty początkowe polityki; kolumny od 2 do 6: Progresywne kontinuum: pięć wyszarzonych kolumn zawierających symbole strzałek; kolumna 7: Idealne sytuacje dotyczące polityki, kolumna 8: Dowody/uwagi; kolumna 9: Potencjalne priorytety/drogi rozwoju"/>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pl-PL" w:bidi="pl-PL"/>
              </w:rPr>
              <w:t>Punkty początkowe polityki</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pl-PL" w:bidi="pl-PL"/>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pl-PL" w:bidi="pl-PL"/>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pl-PL" w:bidi="pl-PL"/>
              </w:rPr>
              <w:t>Idealne sytuacje dotyczące polityki</w:t>
            </w:r>
          </w:p>
        </w:tc>
        <w:tc>
          <w:tcPr>
            <w:tcW w:w="1050" w:type="pct"/>
            <w:shd w:val="clear" w:color="auto" w:fill="FFFFFF" w:themeFill="background1"/>
          </w:tcPr>
          <w:p w14:paraId="505A3A4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Dowody/uwagi</w:t>
            </w:r>
          </w:p>
        </w:tc>
        <w:tc>
          <w:tcPr>
            <w:tcW w:w="1350" w:type="pct"/>
            <w:shd w:val="clear" w:color="auto" w:fill="FFFFFF" w:themeFill="background1"/>
          </w:tcPr>
          <w:p w14:paraId="307A40B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pl-PL" w:bidi="pl-PL"/>
              </w:rPr>
              <w:t>Potencjalne priorytety/drogi rozwoju</w:t>
            </w:r>
          </w:p>
        </w:tc>
      </w:tr>
      <w:tr w:rsidR="00424BA4" w:rsidRPr="00F86658" w14:paraId="599B9131" w14:textId="77777777" w:rsidTr="00F15625">
        <w:trPr>
          <w:cantSplit/>
        </w:trPr>
        <w:tc>
          <w:tcPr>
            <w:tcW w:w="1050" w:type="pct"/>
          </w:tcPr>
          <w:p w14:paraId="1E565E34" w14:textId="77777777" w:rsidR="00424BA4" w:rsidRPr="0047070E" w:rsidRDefault="00424BA4" w:rsidP="00F15625">
            <w:pPr>
              <w:pStyle w:val="Agency-body-text"/>
              <w:rPr>
                <w:lang w:val="pl-PL"/>
              </w:rPr>
            </w:pPr>
            <w:r w:rsidRPr="00F86658">
              <w:rPr>
                <w:lang w:val="pl-PL" w:bidi="pl-PL"/>
              </w:rPr>
              <w:t>4.3.1 Mechanizmy pozyskiwania zasobów wymagane do upewnienia się, że zagadnienia związane z edukacją włączającą są włączone we wszystkich systemach zapewniania jakości, nie są oczywiste lub nie istnieją</w:t>
            </w:r>
          </w:p>
        </w:tc>
        <w:tc>
          <w:tcPr>
            <w:tcW w:w="100" w:type="pct"/>
            <w:shd w:val="pct5" w:color="auto" w:fill="auto"/>
          </w:tcPr>
          <w:p w14:paraId="7268B44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06637F74"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321D30AD" w14:textId="77777777" w:rsidR="00424BA4" w:rsidRPr="00F86658" w:rsidRDefault="00424BA4" w:rsidP="00F15625">
            <w:pPr>
              <w:pStyle w:val="Agency-body-text"/>
              <w:rPr>
                <w:lang w:val="en-GB"/>
              </w:rPr>
            </w:pPr>
            <w:r w:rsidRPr="00F86658">
              <w:rPr>
                <w:lang w:val="pl-PL" w:bidi="pl-PL"/>
              </w:rPr>
              <w:t>Istnieją wyraźne i efektywne mechanizmy pozyskiwania zasobów, które zapewniają włączenie zagadnień związanych z edukacją włączającą we wszystkich systemach zapewniania jakości</w:t>
            </w:r>
          </w:p>
        </w:tc>
        <w:tc>
          <w:tcPr>
            <w:tcW w:w="1050" w:type="pct"/>
            <w:shd w:val="clear" w:color="auto" w:fill="FFFFFF" w:themeFill="background1"/>
          </w:tcPr>
          <w:p w14:paraId="24E124C8" w14:textId="77777777" w:rsidR="00424BA4" w:rsidRPr="00F86658" w:rsidRDefault="00424BA4" w:rsidP="00F15625">
            <w:pPr>
              <w:pStyle w:val="Agency-body-text"/>
              <w:rPr>
                <w:lang w:val="en-GB"/>
              </w:rPr>
            </w:pPr>
          </w:p>
        </w:tc>
        <w:tc>
          <w:tcPr>
            <w:tcW w:w="1350" w:type="pct"/>
            <w:shd w:val="clear" w:color="auto" w:fill="FFFFFF" w:themeFill="background1"/>
          </w:tcPr>
          <w:p w14:paraId="6C4CCE84" w14:textId="77777777" w:rsidR="00424BA4" w:rsidRPr="00F86658" w:rsidRDefault="00424BA4" w:rsidP="00F15625">
            <w:pPr>
              <w:pStyle w:val="Agency-body-text"/>
              <w:rPr>
                <w:lang w:val="en-GB"/>
              </w:rPr>
            </w:pPr>
          </w:p>
        </w:tc>
      </w:tr>
      <w:tr w:rsidR="00424BA4" w:rsidRPr="00F86658" w14:paraId="1E5B9422" w14:textId="77777777" w:rsidTr="00F15625">
        <w:trPr>
          <w:cantSplit/>
        </w:trPr>
        <w:tc>
          <w:tcPr>
            <w:tcW w:w="1050" w:type="pct"/>
          </w:tcPr>
          <w:p w14:paraId="401DECBA" w14:textId="77777777" w:rsidR="00424BA4" w:rsidRPr="0047070E" w:rsidRDefault="00424BA4" w:rsidP="00F15625">
            <w:pPr>
              <w:pStyle w:val="Agency-body-text"/>
              <w:rPr>
                <w:lang w:val="pl-PL"/>
              </w:rPr>
            </w:pPr>
            <w:r w:rsidRPr="00F86658">
              <w:rPr>
                <w:lang w:val="pl-PL" w:bidi="pl-PL"/>
              </w:rPr>
              <w:t>4.3.2 Zasoby potrzebne do opracowania i wdrożenia narzędzi i mechanizmów zapewniania jakości edukacji włączającej nie istnieją</w:t>
            </w:r>
          </w:p>
        </w:tc>
        <w:tc>
          <w:tcPr>
            <w:tcW w:w="100" w:type="pct"/>
            <w:shd w:val="pct5" w:color="auto" w:fill="auto"/>
          </w:tcPr>
          <w:p w14:paraId="570F72F0"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rPr>
                <w:lang w:val="pl-PL" w:bidi="pl-PL"/>
              </w:rPr>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rPr>
                <w:lang w:val="pl-PL" w:bidi="pl-PL"/>
              </w:rPr>
              <w:sym w:font="Symbol" w:char="F0DE"/>
            </w:r>
          </w:p>
        </w:tc>
        <w:tc>
          <w:tcPr>
            <w:tcW w:w="1050" w:type="pct"/>
            <w:shd w:val="pct30" w:color="auto" w:fill="auto"/>
          </w:tcPr>
          <w:p w14:paraId="7214234C" w14:textId="77777777" w:rsidR="00424BA4" w:rsidRPr="00F86658" w:rsidRDefault="00424BA4" w:rsidP="00F15625">
            <w:pPr>
              <w:pStyle w:val="Agency-body-text"/>
              <w:rPr>
                <w:lang w:val="en-GB"/>
              </w:rPr>
            </w:pPr>
            <w:r w:rsidRPr="00F86658">
              <w:rPr>
                <w:lang w:val="pl-PL" w:bidi="pl-PL"/>
              </w:rPr>
              <w:t>Zasoby potrzebne do opracowania i wdrożenia narzędzi i mechanizmów zapewniania jakości edukacji włączającej istnieją i działają efektywnie</w:t>
            </w:r>
          </w:p>
        </w:tc>
        <w:tc>
          <w:tcPr>
            <w:tcW w:w="1050" w:type="pct"/>
            <w:shd w:val="clear" w:color="auto" w:fill="FFFFFF" w:themeFill="background1"/>
          </w:tcPr>
          <w:p w14:paraId="099B0A68" w14:textId="77777777" w:rsidR="00424BA4" w:rsidRPr="00F86658" w:rsidRDefault="00424BA4" w:rsidP="00F15625">
            <w:pPr>
              <w:pStyle w:val="Agency-body-text"/>
              <w:rPr>
                <w:lang w:val="en-GB"/>
              </w:rPr>
            </w:pPr>
          </w:p>
        </w:tc>
        <w:tc>
          <w:tcPr>
            <w:tcW w:w="1350" w:type="pct"/>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F86658" w:rsidRDefault="00424BA4" w:rsidP="00424BA4">
      <w:pPr>
        <w:pStyle w:val="Agency-body-text"/>
      </w:pPr>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8138CF" w14:textId="77777777" w:rsidR="00DD51B2" w:rsidRDefault="00DD51B2">
      <w:r>
        <w:separator/>
      </w:r>
    </w:p>
  </w:endnote>
  <w:endnote w:type="continuationSeparator" w:id="0">
    <w:p w14:paraId="76F3ABA8" w14:textId="77777777" w:rsidR="00DD51B2" w:rsidRDefault="00DD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328C0" w14:textId="58FBA496"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pl-PL"/>
      </w:rPr>
      <w:fldChar w:fldCharType="begin"/>
    </w:r>
    <w:r w:rsidRPr="00B92015">
      <w:rPr>
        <w:rFonts w:asciiTheme="majorHAnsi" w:hAnsiTheme="majorHAnsi"/>
        <w:lang w:bidi="pl-PL"/>
      </w:rPr>
      <w:instrText xml:space="preserve">PAGE  </w:instrText>
    </w:r>
    <w:r w:rsidRPr="00B92015">
      <w:rPr>
        <w:rFonts w:asciiTheme="majorHAnsi" w:hAnsiTheme="majorHAnsi"/>
        <w:lang w:bidi="pl-PL"/>
      </w:rPr>
      <w:fldChar w:fldCharType="separate"/>
    </w:r>
    <w:r w:rsidR="008248B1">
      <w:rPr>
        <w:rFonts w:asciiTheme="majorHAnsi" w:hAnsiTheme="majorHAnsi"/>
        <w:noProof/>
        <w:lang w:bidi="pl-PL"/>
      </w:rPr>
      <w:t>4</w:t>
    </w:r>
    <w:r w:rsidRPr="00B92015">
      <w:rPr>
        <w:rFonts w:asciiTheme="majorHAnsi" w:hAnsiTheme="majorHAnsi"/>
        <w:lang w:bidi="pl-PL"/>
      </w:rPr>
      <w:fldChar w:fldCharType="end"/>
    </w:r>
  </w:p>
  <w:p w14:paraId="67EF0352" w14:textId="77777777" w:rsidR="00180CE1" w:rsidRPr="00761CF0" w:rsidRDefault="00180CE1" w:rsidP="00370052">
    <w:pPr>
      <w:pStyle w:val="Agency-footer"/>
      <w:jc w:val="right"/>
    </w:pPr>
    <w:r w:rsidRPr="00761CF0">
      <w:rPr>
        <w:lang w:bidi="pl-PL"/>
      </w:rPr>
      <w:t>Zasady Finansowania Systemu Edukacji Włączającej</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DEA5B" w14:textId="1E791E6F" w:rsidR="00180CE1" w:rsidRPr="003E03F2" w:rsidRDefault="00180CE1" w:rsidP="00327500">
    <w:pPr>
      <w:framePr w:wrap="none" w:vAnchor="text" w:hAnchor="margin" w:xAlign="outside" w:y="1"/>
      <w:jc w:val="right"/>
    </w:pPr>
    <w:r w:rsidRPr="003E03F2">
      <w:rPr>
        <w:rFonts w:ascii="Calibri" w:eastAsia="Calibri" w:hAnsi="Calibri" w:cs="Calibri"/>
        <w:lang w:bidi="pl-PL"/>
      </w:rPr>
      <w:fldChar w:fldCharType="begin"/>
    </w:r>
    <w:r w:rsidRPr="003E03F2">
      <w:rPr>
        <w:rFonts w:ascii="Calibri" w:eastAsia="Calibri" w:hAnsi="Calibri" w:cs="Calibri"/>
        <w:lang w:bidi="pl-PL"/>
      </w:rPr>
      <w:instrText xml:space="preserve">PAGE  </w:instrText>
    </w:r>
    <w:r w:rsidRPr="003E03F2">
      <w:rPr>
        <w:rFonts w:ascii="Calibri" w:eastAsia="Calibri" w:hAnsi="Calibri" w:cs="Calibri"/>
        <w:lang w:bidi="pl-PL"/>
      </w:rPr>
      <w:fldChar w:fldCharType="separate"/>
    </w:r>
    <w:r w:rsidR="008248B1">
      <w:rPr>
        <w:rFonts w:ascii="Calibri" w:eastAsia="Calibri" w:hAnsi="Calibri" w:cs="Calibri"/>
        <w:noProof/>
        <w:lang w:bidi="pl-PL"/>
      </w:rPr>
      <w:t>19</w:t>
    </w:r>
    <w:r w:rsidRPr="003E03F2">
      <w:rPr>
        <w:rFonts w:ascii="Calibri" w:eastAsia="Calibri" w:hAnsi="Calibri" w:cs="Calibri"/>
        <w:lang w:bidi="pl-PL"/>
      </w:rPr>
      <w:fldChar w:fldCharType="end"/>
    </w:r>
  </w:p>
  <w:p w14:paraId="2DF45769" w14:textId="259EB77B" w:rsidR="00180CE1" w:rsidRPr="00761CF0" w:rsidRDefault="00180CE1" w:rsidP="00761CF0">
    <w:pPr>
      <w:pStyle w:val="Agency-footer"/>
    </w:pPr>
    <w:r>
      <w:rPr>
        <w:lang w:bidi="pl-PL"/>
      </w:rPr>
      <w:t>Narzędzie do przeglądu autorskiego dotyczące zasad finansowania</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11" w:type="pct"/>
      <w:tblInd w:w="-88" w:type="dxa"/>
      <w:tblLayout w:type="fixed"/>
      <w:tblLook w:val="0000" w:firstRow="0" w:lastRow="0" w:firstColumn="0" w:lastColumn="0" w:noHBand="0" w:noVBand="0"/>
    </w:tblPr>
    <w:tblGrid>
      <w:gridCol w:w="2533"/>
      <w:gridCol w:w="6500"/>
    </w:tblGrid>
    <w:tr w:rsidR="000C7E8D" w:rsidRPr="00D83BD1" w14:paraId="09C80C9B" w14:textId="77777777" w:rsidTr="006210EC">
      <w:trPr>
        <w:trHeight w:val="1295"/>
        <w:tblHeader/>
      </w:trPr>
      <w:tc>
        <w:tcPr>
          <w:tcW w:w="2533" w:type="dxa"/>
          <w:vAlign w:val="center"/>
        </w:tcPr>
        <w:p w14:paraId="42C88ABD" w14:textId="77777777" w:rsidR="000C7E8D" w:rsidRPr="00D83BD1" w:rsidRDefault="000C7E8D" w:rsidP="000C7E8D">
          <w:pPr>
            <w:spacing w:before="120" w:after="120"/>
            <w:rPr>
              <w:rFonts w:cs="Arial"/>
            </w:rPr>
          </w:pPr>
          <w:r w:rsidRPr="00D83BD1">
            <w:rPr>
              <w:rFonts w:asciiTheme="majorHAnsi" w:hAnsiTheme="majorHAnsi"/>
              <w:noProof/>
              <w:lang w:eastAsia="pl-PL"/>
            </w:rPr>
            <w:drawing>
              <wp:inline distT="0" distB="0" distL="0" distR="0" wp14:anchorId="5A984B48" wp14:editId="1F8CF31B">
                <wp:extent cx="1577349" cy="450544"/>
                <wp:effectExtent l="0" t="0" r="0" b="6985"/>
                <wp:docPr id="3" name="Picture 3" descr="Projekt współfinansowany w ramach programu Unii Europejskiej Erasm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1">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tc>
      <w:tc>
        <w:tcPr>
          <w:tcW w:w="6500" w:type="dxa"/>
          <w:vAlign w:val="center"/>
        </w:tcPr>
        <w:p w14:paraId="227F540C" w14:textId="77777777" w:rsidR="000C7E8D" w:rsidRPr="00F41910" w:rsidRDefault="000C7E8D" w:rsidP="000C7E8D">
          <w:pPr>
            <w:spacing w:before="120" w:after="120"/>
            <w:rPr>
              <w:rFonts w:ascii="Calibri" w:hAnsi="Calibri" w:cs="Calibri"/>
              <w:sz w:val="20"/>
            </w:rPr>
          </w:pPr>
          <w:r w:rsidRPr="00EE6BF4">
            <w:rPr>
              <w:rFonts w:ascii="Calibri" w:hAnsi="Calibri" w:cs="Calibri"/>
              <w:sz w:val="20"/>
              <w:lang w:bidi="pl-PL"/>
            </w:rPr>
            <w:t>Ten projekt powstał przy wsparciu finansowym Unii Europejskiej. Treści przedstawione w niniejszej publikacji odzwierciedlają jedynie stanowisko jej autorów. Komisja Europejska nie ponosi odpowiedzialności za sposób wykorzystania informacji umieszczonych w tym dokumencie</w:t>
          </w:r>
          <w:r w:rsidRPr="00EE6BF4">
            <w:rPr>
              <w:rFonts w:ascii="Calibri" w:hAnsi="Calibri" w:cs="Calibri"/>
              <w:sz w:val="20"/>
            </w:rPr>
            <w:t>.</w:t>
          </w:r>
        </w:p>
      </w:tc>
    </w:tr>
  </w:tbl>
  <w:p w14:paraId="0AF2C32D" w14:textId="3D7814F3" w:rsidR="00180CE1" w:rsidRPr="000C7E8D" w:rsidRDefault="00180CE1" w:rsidP="000C7E8D">
    <w:pPr>
      <w:pStyle w:val="Stopk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CCD90" w14:textId="669E1C72" w:rsidR="00180CE1" w:rsidRPr="00B92015" w:rsidRDefault="00180CE1" w:rsidP="00327500">
    <w:pPr>
      <w:framePr w:wrap="none" w:vAnchor="text" w:hAnchor="margin" w:xAlign="outside" w:y="1"/>
      <w:jc w:val="right"/>
      <w:rPr>
        <w:rFonts w:asciiTheme="majorHAnsi" w:hAnsiTheme="majorHAnsi"/>
      </w:rPr>
    </w:pPr>
    <w:r w:rsidRPr="00B92015">
      <w:rPr>
        <w:rFonts w:asciiTheme="majorHAnsi" w:hAnsiTheme="majorHAnsi"/>
        <w:lang w:bidi="pl-PL"/>
      </w:rPr>
      <w:fldChar w:fldCharType="begin"/>
    </w:r>
    <w:r w:rsidRPr="00B92015">
      <w:rPr>
        <w:rFonts w:asciiTheme="majorHAnsi" w:hAnsiTheme="majorHAnsi"/>
        <w:lang w:bidi="pl-PL"/>
      </w:rPr>
      <w:instrText xml:space="preserve">PAGE  </w:instrText>
    </w:r>
    <w:r w:rsidRPr="00B92015">
      <w:rPr>
        <w:rFonts w:asciiTheme="majorHAnsi" w:hAnsiTheme="majorHAnsi"/>
        <w:lang w:bidi="pl-PL"/>
      </w:rPr>
      <w:fldChar w:fldCharType="separate"/>
    </w:r>
    <w:r w:rsidR="008248B1">
      <w:rPr>
        <w:rFonts w:asciiTheme="majorHAnsi" w:hAnsiTheme="majorHAnsi"/>
        <w:noProof/>
        <w:lang w:bidi="pl-PL"/>
      </w:rPr>
      <w:t>20</w:t>
    </w:r>
    <w:r w:rsidRPr="00B92015">
      <w:rPr>
        <w:rFonts w:asciiTheme="majorHAnsi" w:hAnsiTheme="majorHAnsi"/>
        <w:lang w:bidi="pl-PL"/>
      </w:rPr>
      <w:fldChar w:fldCharType="end"/>
    </w:r>
  </w:p>
  <w:p w14:paraId="4F36EF65" w14:textId="77777777" w:rsidR="00180CE1" w:rsidRPr="00761CF0" w:rsidRDefault="00180CE1" w:rsidP="00370052">
    <w:pPr>
      <w:pStyle w:val="Agency-footer"/>
      <w:jc w:val="right"/>
    </w:pPr>
    <w:r w:rsidRPr="00761CF0">
      <w:rPr>
        <w:lang w:bidi="pl-PL"/>
      </w:rPr>
      <w:t>Zasady Finansowania Systemu Edukacji Włączającej</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5FE67D" w14:textId="77777777" w:rsidR="00DD51B2" w:rsidRDefault="00DD51B2">
      <w:r>
        <w:separator/>
      </w:r>
    </w:p>
  </w:footnote>
  <w:footnote w:type="continuationSeparator" w:id="0">
    <w:p w14:paraId="5D9C01DC" w14:textId="77777777" w:rsidR="00DD51B2" w:rsidRDefault="00DD51B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D2599" w14:textId="77777777" w:rsidR="00180CE1" w:rsidRDefault="00180CE1" w:rsidP="00DD3E9E">
    <w:pPr>
      <w:pStyle w:val="Nagwek"/>
    </w:pPr>
    <w:r>
      <w:rPr>
        <w:noProof/>
        <w:lang w:eastAsia="pl-PL"/>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180CE1" w:rsidRPr="00DD3E9E" w:rsidRDefault="00180CE1" w:rsidP="00DD3E9E">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DFF9A7" w14:textId="77777777" w:rsidR="00180CE1" w:rsidRDefault="00180CE1" w:rsidP="00DD3E9E">
    <w:pPr>
      <w:pStyle w:val="Nagwek"/>
    </w:pPr>
    <w:r>
      <w:rPr>
        <w:noProof/>
        <w:lang w:eastAsia="pl-PL"/>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180CE1" w:rsidRPr="00DD3E9E" w:rsidRDefault="00180CE1" w:rsidP="00DD3E9E">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83267" w14:textId="77777777" w:rsidR="00180CE1" w:rsidRDefault="00180CE1" w:rsidP="00327500">
    <w:pPr>
      <w:pStyle w:val="Nagwek"/>
      <w:ind w:right="360"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32127" w14:textId="2CC2ED0C" w:rsidR="00180CE1" w:rsidRDefault="00180CE1" w:rsidP="00DD3E9E">
    <w:pPr>
      <w:pStyle w:val="Nagwek"/>
    </w:pPr>
    <w:r>
      <w:rPr>
        <w:noProof/>
        <w:lang w:eastAsia="pl-PL"/>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180CE1" w:rsidRPr="00DD3E9E" w:rsidRDefault="00180CE1" w:rsidP="00DD3E9E">
    <w:pPr>
      <w:pStyle w:val="Nagwek"/>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DE7CF" w14:textId="1A194177" w:rsidR="00180CE1" w:rsidRDefault="00180CE1" w:rsidP="00EA53FF">
    <w:pPr>
      <w:jc w:val="center"/>
    </w:pPr>
    <w:r>
      <w:rPr>
        <w:noProof/>
        <w:lang w:eastAsia="pl-PL"/>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180CE1" w:rsidRDefault="00180CE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B690F"/>
    <w:rsid w:val="000C25FF"/>
    <w:rsid w:val="000C3294"/>
    <w:rsid w:val="000C3806"/>
    <w:rsid w:val="000C4822"/>
    <w:rsid w:val="000C5287"/>
    <w:rsid w:val="000C5EEC"/>
    <w:rsid w:val="000C64AD"/>
    <w:rsid w:val="000C7E8D"/>
    <w:rsid w:val="000D0A33"/>
    <w:rsid w:val="000D353F"/>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661C"/>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77462"/>
    <w:rsid w:val="00180A5E"/>
    <w:rsid w:val="00180CE1"/>
    <w:rsid w:val="00183330"/>
    <w:rsid w:val="00183F22"/>
    <w:rsid w:val="001852D4"/>
    <w:rsid w:val="00185874"/>
    <w:rsid w:val="00191378"/>
    <w:rsid w:val="00192299"/>
    <w:rsid w:val="001946FB"/>
    <w:rsid w:val="001A1B81"/>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87A"/>
    <w:rsid w:val="001D3CC9"/>
    <w:rsid w:val="001D49D9"/>
    <w:rsid w:val="001D5A1D"/>
    <w:rsid w:val="001D7C44"/>
    <w:rsid w:val="001E01EA"/>
    <w:rsid w:val="001E05C6"/>
    <w:rsid w:val="001E1BBB"/>
    <w:rsid w:val="001E346D"/>
    <w:rsid w:val="001E34A2"/>
    <w:rsid w:val="001E5033"/>
    <w:rsid w:val="001E52A0"/>
    <w:rsid w:val="001E60DF"/>
    <w:rsid w:val="001F00EF"/>
    <w:rsid w:val="001F0FE5"/>
    <w:rsid w:val="001F14B8"/>
    <w:rsid w:val="001F1E10"/>
    <w:rsid w:val="001F2296"/>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A5B8B"/>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1A11"/>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55B6"/>
    <w:rsid w:val="002F740B"/>
    <w:rsid w:val="002F78E3"/>
    <w:rsid w:val="003005C1"/>
    <w:rsid w:val="00300E78"/>
    <w:rsid w:val="00302140"/>
    <w:rsid w:val="003028B8"/>
    <w:rsid w:val="00303520"/>
    <w:rsid w:val="00305137"/>
    <w:rsid w:val="00307CB9"/>
    <w:rsid w:val="00307CD1"/>
    <w:rsid w:val="00310724"/>
    <w:rsid w:val="00310E49"/>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73BA"/>
    <w:rsid w:val="003F7CE6"/>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F0F"/>
    <w:rsid w:val="004439AF"/>
    <w:rsid w:val="004455F8"/>
    <w:rsid w:val="00446D83"/>
    <w:rsid w:val="00446F78"/>
    <w:rsid w:val="0045018F"/>
    <w:rsid w:val="00451C62"/>
    <w:rsid w:val="00452F39"/>
    <w:rsid w:val="004533D8"/>
    <w:rsid w:val="004541CE"/>
    <w:rsid w:val="00456447"/>
    <w:rsid w:val="00456637"/>
    <w:rsid w:val="004569A4"/>
    <w:rsid w:val="00457CF6"/>
    <w:rsid w:val="0046099D"/>
    <w:rsid w:val="0046308E"/>
    <w:rsid w:val="004638F2"/>
    <w:rsid w:val="0046402C"/>
    <w:rsid w:val="0046641B"/>
    <w:rsid w:val="0047070E"/>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440C"/>
    <w:rsid w:val="00585036"/>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5F6F92"/>
    <w:rsid w:val="00600AA9"/>
    <w:rsid w:val="00601D28"/>
    <w:rsid w:val="0060222F"/>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6A0D"/>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49B"/>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5411"/>
    <w:rsid w:val="007766F5"/>
    <w:rsid w:val="00776E47"/>
    <w:rsid w:val="0077784E"/>
    <w:rsid w:val="00780301"/>
    <w:rsid w:val="007803AE"/>
    <w:rsid w:val="00780730"/>
    <w:rsid w:val="007808A6"/>
    <w:rsid w:val="007813F9"/>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150B"/>
    <w:rsid w:val="007C2140"/>
    <w:rsid w:val="007C2611"/>
    <w:rsid w:val="007C54BF"/>
    <w:rsid w:val="007C7511"/>
    <w:rsid w:val="007C7879"/>
    <w:rsid w:val="007D0A20"/>
    <w:rsid w:val="007D3FB1"/>
    <w:rsid w:val="007D5993"/>
    <w:rsid w:val="007D5B2E"/>
    <w:rsid w:val="007D6772"/>
    <w:rsid w:val="007D7893"/>
    <w:rsid w:val="007E052A"/>
    <w:rsid w:val="007E4A91"/>
    <w:rsid w:val="007E512B"/>
    <w:rsid w:val="007E595E"/>
    <w:rsid w:val="007E5AB6"/>
    <w:rsid w:val="007F0304"/>
    <w:rsid w:val="007F1A5F"/>
    <w:rsid w:val="007F2069"/>
    <w:rsid w:val="007F2167"/>
    <w:rsid w:val="007F2468"/>
    <w:rsid w:val="007F5E41"/>
    <w:rsid w:val="00801ED4"/>
    <w:rsid w:val="008023D4"/>
    <w:rsid w:val="008023F4"/>
    <w:rsid w:val="0080285E"/>
    <w:rsid w:val="00805678"/>
    <w:rsid w:val="00807B2C"/>
    <w:rsid w:val="0081606F"/>
    <w:rsid w:val="00816300"/>
    <w:rsid w:val="00817739"/>
    <w:rsid w:val="008201B7"/>
    <w:rsid w:val="00822859"/>
    <w:rsid w:val="00822C32"/>
    <w:rsid w:val="00822F5A"/>
    <w:rsid w:val="00823B38"/>
    <w:rsid w:val="008248B1"/>
    <w:rsid w:val="00825545"/>
    <w:rsid w:val="00825E6D"/>
    <w:rsid w:val="008304DB"/>
    <w:rsid w:val="008306D9"/>
    <w:rsid w:val="00830E91"/>
    <w:rsid w:val="008320EF"/>
    <w:rsid w:val="008320F7"/>
    <w:rsid w:val="00835BF5"/>
    <w:rsid w:val="00840C13"/>
    <w:rsid w:val="00840CB6"/>
    <w:rsid w:val="00840DA8"/>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248E"/>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7572"/>
    <w:rsid w:val="008E1917"/>
    <w:rsid w:val="008E24B0"/>
    <w:rsid w:val="008E2D6D"/>
    <w:rsid w:val="008E2FE9"/>
    <w:rsid w:val="008E4122"/>
    <w:rsid w:val="008E56F3"/>
    <w:rsid w:val="008E5BCB"/>
    <w:rsid w:val="008E5E16"/>
    <w:rsid w:val="008F004A"/>
    <w:rsid w:val="008F04DB"/>
    <w:rsid w:val="008F3326"/>
    <w:rsid w:val="008F5289"/>
    <w:rsid w:val="008F63A4"/>
    <w:rsid w:val="008F6590"/>
    <w:rsid w:val="008F7588"/>
    <w:rsid w:val="008F7C6D"/>
    <w:rsid w:val="00901189"/>
    <w:rsid w:val="009012D9"/>
    <w:rsid w:val="00902807"/>
    <w:rsid w:val="00905BF5"/>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39A4"/>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5A65"/>
    <w:rsid w:val="009F622B"/>
    <w:rsid w:val="00A009C7"/>
    <w:rsid w:val="00A0165D"/>
    <w:rsid w:val="00A02B29"/>
    <w:rsid w:val="00A03B63"/>
    <w:rsid w:val="00A05B00"/>
    <w:rsid w:val="00A05EB2"/>
    <w:rsid w:val="00A102F4"/>
    <w:rsid w:val="00A11623"/>
    <w:rsid w:val="00A12A60"/>
    <w:rsid w:val="00A1319F"/>
    <w:rsid w:val="00A14313"/>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3AD7"/>
    <w:rsid w:val="00A941A2"/>
    <w:rsid w:val="00A97636"/>
    <w:rsid w:val="00A97DE5"/>
    <w:rsid w:val="00AA04F8"/>
    <w:rsid w:val="00AA13C6"/>
    <w:rsid w:val="00AA1E0C"/>
    <w:rsid w:val="00AA2E8A"/>
    <w:rsid w:val="00AA371B"/>
    <w:rsid w:val="00AA3BDC"/>
    <w:rsid w:val="00AA5800"/>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3A63"/>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2737"/>
    <w:rsid w:val="00B32CC5"/>
    <w:rsid w:val="00B33C09"/>
    <w:rsid w:val="00B36855"/>
    <w:rsid w:val="00B36CB0"/>
    <w:rsid w:val="00B37F66"/>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6E58"/>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2815"/>
    <w:rsid w:val="00BB2B7A"/>
    <w:rsid w:val="00BB6055"/>
    <w:rsid w:val="00BB6A9B"/>
    <w:rsid w:val="00BC00C1"/>
    <w:rsid w:val="00BC0EB5"/>
    <w:rsid w:val="00BC1CEA"/>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29AD"/>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0BFF"/>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210C"/>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3D3E"/>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94308"/>
    <w:rsid w:val="00DA6FB5"/>
    <w:rsid w:val="00DB319D"/>
    <w:rsid w:val="00DB59CD"/>
    <w:rsid w:val="00DB6443"/>
    <w:rsid w:val="00DB7AB3"/>
    <w:rsid w:val="00DC4469"/>
    <w:rsid w:val="00DC4E3E"/>
    <w:rsid w:val="00DC73C4"/>
    <w:rsid w:val="00DD1FAD"/>
    <w:rsid w:val="00DD2D0D"/>
    <w:rsid w:val="00DD2EEF"/>
    <w:rsid w:val="00DD3E9E"/>
    <w:rsid w:val="00DD4A0D"/>
    <w:rsid w:val="00DD51B2"/>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0F00"/>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03E7"/>
    <w:rsid w:val="00E71F1D"/>
    <w:rsid w:val="00E80675"/>
    <w:rsid w:val="00E8296F"/>
    <w:rsid w:val="00E83627"/>
    <w:rsid w:val="00E848FE"/>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376AA"/>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977"/>
    <w:rsid w:val="00FD4DFF"/>
    <w:rsid w:val="00FE0B4C"/>
    <w:rsid w:val="00FE0ECD"/>
    <w:rsid w:val="00FE2035"/>
    <w:rsid w:val="00FE2ACA"/>
    <w:rsid w:val="00FE7D5C"/>
    <w:rsid w:val="00FF097A"/>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D04B4"/>
    <w:rPr>
      <w:sz w:val="24"/>
      <w:szCs w:val="24"/>
    </w:rPr>
  </w:style>
  <w:style w:type="paragraph" w:styleId="Nagwek1">
    <w:name w:val="heading 1"/>
    <w:basedOn w:val="Normalny"/>
    <w:next w:val="Normalny"/>
    <w:qFormat/>
    <w:rsid w:val="00480F6E"/>
    <w:pPr>
      <w:keepNext/>
      <w:outlineLvl w:val="0"/>
    </w:pPr>
    <w:rPr>
      <w:b/>
    </w:rPr>
  </w:style>
  <w:style w:type="paragraph" w:styleId="Nagwek2">
    <w:name w:val="heading 2"/>
    <w:basedOn w:val="Normalny"/>
    <w:next w:val="Normalny"/>
    <w:qFormat/>
    <w:rsid w:val="00D8211A"/>
    <w:pPr>
      <w:keepNext/>
      <w:spacing w:before="240" w:after="60"/>
      <w:outlineLvl w:val="1"/>
    </w:pPr>
    <w:rPr>
      <w:rFonts w:ascii="Arial" w:hAnsi="Arial"/>
      <w:b/>
      <w:i/>
      <w:sz w:val="28"/>
      <w:szCs w:val="28"/>
    </w:rPr>
  </w:style>
  <w:style w:type="paragraph" w:styleId="Nagwek3">
    <w:name w:val="heading 3"/>
    <w:basedOn w:val="Normalny"/>
    <w:next w:val="Normalny"/>
    <w:qFormat/>
    <w:rsid w:val="00D8211A"/>
    <w:pPr>
      <w:keepNext/>
      <w:spacing w:before="240" w:after="60"/>
      <w:outlineLvl w:val="2"/>
    </w:pPr>
    <w:rPr>
      <w:rFonts w:ascii="Arial" w:hAnsi="Arial"/>
      <w:b/>
      <w:sz w:val="26"/>
      <w:szCs w:val="26"/>
    </w:rPr>
  </w:style>
  <w:style w:type="paragraph" w:styleId="Nagwek4">
    <w:name w:val="heading 4"/>
    <w:basedOn w:val="Normalny"/>
    <w:next w:val="Normalny"/>
    <w:link w:val="Nagwek4Znak"/>
    <w:qFormat/>
    <w:rsid w:val="00A55552"/>
    <w:pPr>
      <w:keepNext/>
      <w:spacing w:before="240" w:after="60"/>
      <w:outlineLvl w:val="3"/>
    </w:pPr>
    <w:rPr>
      <w:rFonts w:ascii="Cambria" w:hAnsi="Cambria"/>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3658EF"/>
    <w:pPr>
      <w:tabs>
        <w:tab w:val="center" w:pos="4320"/>
        <w:tab w:val="right" w:pos="8640"/>
      </w:tabs>
    </w:pPr>
  </w:style>
  <w:style w:type="paragraph" w:styleId="Tekstdymka">
    <w:name w:val="Balloon Text"/>
    <w:basedOn w:val="Normalny"/>
    <w:link w:val="TekstdymkaZnak"/>
    <w:rsid w:val="003658EF"/>
    <w:rPr>
      <w:rFonts w:ascii="Lucida Grande" w:hAnsi="Lucida Grande" w:cs="Lucida Grande"/>
      <w:sz w:val="18"/>
      <w:szCs w:val="18"/>
    </w:rPr>
  </w:style>
  <w:style w:type="character" w:customStyle="1" w:styleId="TekstdymkaZnak">
    <w:name w:val="Tekst dymka Znak"/>
    <w:link w:val="Tekstdymka"/>
    <w:rsid w:val="003658EF"/>
    <w:rPr>
      <w:rFonts w:ascii="Lucida Grande" w:hAnsi="Lucida Grande" w:cs="Lucida Grande"/>
      <w:sz w:val="18"/>
      <w:szCs w:val="18"/>
      <w:lang w:val="en-GB"/>
    </w:rPr>
  </w:style>
  <w:style w:type="character" w:customStyle="1" w:styleId="NagwekZnak">
    <w:name w:val="Nagłówek Znak"/>
    <w:link w:val="Nagwek"/>
    <w:rsid w:val="003658EF"/>
    <w:rPr>
      <w:sz w:val="24"/>
      <w:lang w:val="en-GB"/>
    </w:rPr>
  </w:style>
  <w:style w:type="paragraph" w:styleId="Stopka">
    <w:name w:val="footer"/>
    <w:basedOn w:val="Normalny"/>
    <w:link w:val="StopkaZnak"/>
    <w:rsid w:val="003658EF"/>
    <w:pPr>
      <w:tabs>
        <w:tab w:val="center" w:pos="4320"/>
        <w:tab w:val="right" w:pos="8640"/>
      </w:tabs>
    </w:pPr>
  </w:style>
  <w:style w:type="character" w:customStyle="1" w:styleId="StopkaZnak">
    <w:name w:val="Stopka Znak"/>
    <w:link w:val="Stopka"/>
    <w:rsid w:val="003658EF"/>
    <w:rPr>
      <w:sz w:val="24"/>
      <w:lang w:val="en-GB"/>
    </w:rPr>
  </w:style>
  <w:style w:type="paragraph" w:styleId="Spistreci1">
    <w:name w:val="toc 1"/>
    <w:basedOn w:val="Normalny"/>
    <w:next w:val="Normalny"/>
    <w:autoRedefine/>
    <w:uiPriority w:val="39"/>
    <w:qFormat/>
    <w:rsid w:val="00FB0A1C"/>
    <w:pPr>
      <w:tabs>
        <w:tab w:val="right" w:leader="dot" w:pos="8827"/>
      </w:tabs>
      <w:spacing w:before="120"/>
    </w:pPr>
    <w:rPr>
      <w:rFonts w:ascii="Calibri" w:hAnsi="Calibri"/>
      <w:b/>
      <w:caps/>
    </w:rPr>
  </w:style>
  <w:style w:type="paragraph" w:styleId="Spistreci2">
    <w:name w:val="toc 2"/>
    <w:basedOn w:val="Normalny"/>
    <w:next w:val="Normalny"/>
    <w:autoRedefine/>
    <w:uiPriority w:val="39"/>
    <w:qFormat/>
    <w:rsid w:val="00370052"/>
    <w:pPr>
      <w:tabs>
        <w:tab w:val="right" w:leader="dot" w:pos="8827"/>
      </w:tabs>
      <w:spacing w:before="120" w:after="120"/>
    </w:pPr>
    <w:rPr>
      <w:rFonts w:ascii="Calibri" w:hAnsi="Calibri"/>
    </w:rPr>
  </w:style>
  <w:style w:type="paragraph" w:styleId="Spistreci3">
    <w:name w:val="toc 3"/>
    <w:basedOn w:val="Normalny"/>
    <w:next w:val="Normalny"/>
    <w:autoRedefine/>
    <w:uiPriority w:val="39"/>
    <w:qFormat/>
    <w:rsid w:val="00370052"/>
    <w:pPr>
      <w:tabs>
        <w:tab w:val="right" w:leader="dot" w:pos="8827"/>
      </w:tabs>
      <w:ind w:left="238"/>
    </w:pPr>
    <w:rPr>
      <w:rFonts w:ascii="Calibri" w:hAnsi="Calibri"/>
      <w:i/>
    </w:rPr>
  </w:style>
  <w:style w:type="paragraph" w:styleId="Spistreci4">
    <w:name w:val="toc 4"/>
    <w:basedOn w:val="Normalny"/>
    <w:next w:val="Normalny"/>
    <w:autoRedefine/>
    <w:semiHidden/>
    <w:rsid w:val="000F3BA2"/>
    <w:pPr>
      <w:ind w:left="480"/>
    </w:pPr>
    <w:rPr>
      <w:sz w:val="20"/>
    </w:rPr>
  </w:style>
  <w:style w:type="paragraph" w:styleId="Spistreci5">
    <w:name w:val="toc 5"/>
    <w:basedOn w:val="Normalny"/>
    <w:next w:val="Normalny"/>
    <w:autoRedefine/>
    <w:semiHidden/>
    <w:rsid w:val="000F3BA2"/>
    <w:pPr>
      <w:ind w:left="720"/>
    </w:pPr>
    <w:rPr>
      <w:sz w:val="20"/>
    </w:rPr>
  </w:style>
  <w:style w:type="paragraph" w:styleId="Spistreci6">
    <w:name w:val="toc 6"/>
    <w:basedOn w:val="Normalny"/>
    <w:next w:val="Normalny"/>
    <w:autoRedefine/>
    <w:semiHidden/>
    <w:rsid w:val="000F3BA2"/>
    <w:pPr>
      <w:ind w:left="960"/>
    </w:pPr>
    <w:rPr>
      <w:sz w:val="20"/>
    </w:rPr>
  </w:style>
  <w:style w:type="paragraph" w:styleId="Spistreci7">
    <w:name w:val="toc 7"/>
    <w:basedOn w:val="Normalny"/>
    <w:next w:val="Normalny"/>
    <w:autoRedefine/>
    <w:semiHidden/>
    <w:rsid w:val="000F3BA2"/>
    <w:pPr>
      <w:ind w:left="1200"/>
    </w:pPr>
    <w:rPr>
      <w:sz w:val="20"/>
    </w:rPr>
  </w:style>
  <w:style w:type="paragraph" w:styleId="Spistreci8">
    <w:name w:val="toc 8"/>
    <w:basedOn w:val="Normalny"/>
    <w:next w:val="Normalny"/>
    <w:autoRedefine/>
    <w:semiHidden/>
    <w:rsid w:val="000F3BA2"/>
    <w:pPr>
      <w:ind w:left="1440"/>
    </w:pPr>
    <w:rPr>
      <w:sz w:val="20"/>
    </w:rPr>
  </w:style>
  <w:style w:type="paragraph" w:styleId="Spistreci9">
    <w:name w:val="toc 9"/>
    <w:basedOn w:val="Normalny"/>
    <w:next w:val="Normalny"/>
    <w:autoRedefine/>
    <w:semiHidden/>
    <w:rsid w:val="000F3BA2"/>
    <w:pPr>
      <w:ind w:left="1680"/>
    </w:pPr>
    <w:rPr>
      <w:sz w:val="20"/>
    </w:rPr>
  </w:style>
  <w:style w:type="character" w:customStyle="1" w:styleId="Nagwek4Znak">
    <w:name w:val="Nagłówek 4 Znak"/>
    <w:link w:val="Nagwek4"/>
    <w:rsid w:val="00A55552"/>
    <w:rPr>
      <w:rFonts w:ascii="Cambria" w:eastAsia="Times New Roman" w:hAnsi="Cambria" w:cs="Times New Roman"/>
      <w:b/>
      <w:bCs/>
      <w:sz w:val="28"/>
      <w:szCs w:val="28"/>
    </w:rPr>
  </w:style>
  <w:style w:type="paragraph" w:customStyle="1" w:styleId="Agency-heading-1">
    <w:name w:val="Agency-heading-1"/>
    <w:basedOn w:val="Normalny"/>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ny"/>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ny"/>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ny"/>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ny"/>
    <w:next w:val="Agency-body-text"/>
    <w:qFormat/>
    <w:rsid w:val="003D4B50"/>
    <w:pPr>
      <w:spacing w:before="240" w:after="240"/>
    </w:pPr>
    <w:rPr>
      <w:rFonts w:ascii="Calibri" w:hAnsi="Calibri"/>
      <w:b/>
      <w:bCs/>
      <w:sz w:val="22"/>
      <w:szCs w:val="18"/>
    </w:rPr>
  </w:style>
  <w:style w:type="paragraph" w:customStyle="1" w:styleId="Agency-footer">
    <w:name w:val="Agency-footer"/>
    <w:basedOn w:val="Normalny"/>
    <w:qFormat/>
    <w:rsid w:val="00137A44"/>
    <w:rPr>
      <w:rFonts w:ascii="Calibri" w:hAnsi="Calibri"/>
      <w:color w:val="000000" w:themeColor="text1"/>
      <w:sz w:val="22"/>
    </w:rPr>
  </w:style>
  <w:style w:type="paragraph" w:customStyle="1" w:styleId="Agency-footnote">
    <w:name w:val="Agency-footnote"/>
    <w:basedOn w:val="Normalny"/>
    <w:qFormat/>
    <w:rsid w:val="005C1C45"/>
    <w:pPr>
      <w:spacing w:before="120" w:after="120"/>
    </w:pPr>
    <w:rPr>
      <w:rFonts w:ascii="Calibri" w:hAnsi="Calibri"/>
      <w:color w:val="000000"/>
      <w:sz w:val="20"/>
    </w:rPr>
  </w:style>
  <w:style w:type="paragraph" w:customStyle="1" w:styleId="Agency-body-text">
    <w:name w:val="Agency-body-text"/>
    <w:basedOn w:val="Normalny"/>
    <w:qFormat/>
    <w:rsid w:val="009E7313"/>
    <w:pPr>
      <w:spacing w:before="120" w:after="120"/>
    </w:pPr>
    <w:rPr>
      <w:rFonts w:ascii="Calibri" w:hAnsi="Calibri" w:cs="Calibri"/>
      <w:color w:val="000000" w:themeColor="text1"/>
    </w:rPr>
  </w:style>
  <w:style w:type="paragraph" w:styleId="Tekstprzypisudolnego">
    <w:name w:val="footnote text"/>
    <w:basedOn w:val="Normalny"/>
    <w:link w:val="TekstprzypisudolnegoZnak"/>
    <w:rsid w:val="00A8402E"/>
  </w:style>
  <w:style w:type="character" w:customStyle="1" w:styleId="TekstprzypisudolnegoZnak">
    <w:name w:val="Tekst przypisu dolnego Znak"/>
    <w:link w:val="Tekstprzypisudolnego"/>
    <w:rsid w:val="00A8402E"/>
    <w:rPr>
      <w:sz w:val="24"/>
      <w:szCs w:val="24"/>
      <w:lang w:val="en-GB"/>
    </w:rPr>
  </w:style>
  <w:style w:type="character" w:styleId="Odwoanieprzypisudolnego">
    <w:name w:val="footnote reference"/>
    <w:rsid w:val="00A8402E"/>
    <w:rPr>
      <w:vertAlign w:val="superscript"/>
    </w:rPr>
  </w:style>
  <w:style w:type="character" w:styleId="Numerstrony">
    <w:name w:val="page number"/>
    <w:basedOn w:val="Domylnaczcionkaakapitu"/>
    <w:semiHidden/>
    <w:unhideWhenUsed/>
    <w:rsid w:val="009356DD"/>
  </w:style>
  <w:style w:type="character" w:styleId="Hipercze">
    <w:name w:val="Hyperlink"/>
    <w:uiPriority w:val="99"/>
    <w:rsid w:val="0002749E"/>
    <w:rPr>
      <w:rFonts w:cs="Times New Roman"/>
      <w:color w:val="0000FF"/>
      <w:u w:val="single"/>
    </w:rPr>
  </w:style>
  <w:style w:type="table" w:styleId="Tabela-Siatka">
    <w:name w:val="Table Grid"/>
    <w:basedOn w:val="Standardowy"/>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Tekstpodstawowy"/>
    <w:qFormat/>
    <w:rsid w:val="0002749E"/>
    <w:pPr>
      <w:spacing w:before="120"/>
    </w:pPr>
    <w:rPr>
      <w:rFonts w:ascii="Verdana" w:hAnsi="Verdana"/>
      <w:color w:val="000000"/>
    </w:rPr>
  </w:style>
  <w:style w:type="paragraph" w:styleId="Tekstpodstawowy">
    <w:name w:val="Body Text"/>
    <w:basedOn w:val="Normalny"/>
    <w:link w:val="TekstpodstawowyZnak"/>
    <w:semiHidden/>
    <w:unhideWhenUsed/>
    <w:rsid w:val="0002749E"/>
    <w:pPr>
      <w:spacing w:after="120"/>
    </w:pPr>
  </w:style>
  <w:style w:type="character" w:customStyle="1" w:styleId="TekstpodstawowyZnak">
    <w:name w:val="Tekst podstawowy Znak"/>
    <w:basedOn w:val="Domylnaczcionkaakapitu"/>
    <w:link w:val="Tekstpodstawowy"/>
    <w:semiHidden/>
    <w:rsid w:val="0002749E"/>
    <w:rPr>
      <w:sz w:val="24"/>
    </w:rPr>
  </w:style>
  <w:style w:type="paragraph" w:styleId="Akapitzlist">
    <w:name w:val="List Paragraph"/>
    <w:aliases w:val="Heading3"/>
    <w:basedOn w:val="Normalny"/>
    <w:link w:val="AkapitzlistZnak"/>
    <w:uiPriority w:val="34"/>
    <w:qFormat/>
    <w:rsid w:val="001F1E10"/>
    <w:pPr>
      <w:ind w:left="720"/>
      <w:contextualSpacing/>
    </w:pPr>
    <w:rPr>
      <w:lang w:val="en-US"/>
    </w:rPr>
  </w:style>
  <w:style w:type="character" w:customStyle="1" w:styleId="AkapitzlistZnak">
    <w:name w:val="Akapit z listą Znak"/>
    <w:aliases w:val="Heading3 Znak"/>
    <w:basedOn w:val="Domylnaczcionkaakapitu"/>
    <w:link w:val="Akapitzlist"/>
    <w:locked/>
    <w:rsid w:val="001F1E10"/>
    <w:rPr>
      <w:sz w:val="24"/>
      <w:szCs w:val="24"/>
      <w:lang w:val="en-US"/>
    </w:rPr>
  </w:style>
  <w:style w:type="paragraph" w:styleId="NormalnyWeb">
    <w:name w:val="Normal (Web)"/>
    <w:basedOn w:val="Normalny"/>
    <w:uiPriority w:val="99"/>
    <w:unhideWhenUsed/>
    <w:rsid w:val="00084D67"/>
    <w:pPr>
      <w:spacing w:before="100" w:beforeAutospacing="1" w:after="100" w:afterAutospacing="1"/>
    </w:pPr>
    <w:rPr>
      <w:rFonts w:eastAsiaTheme="minorEastAsia"/>
    </w:rPr>
  </w:style>
  <w:style w:type="paragraph" w:customStyle="1" w:styleId="ea-heading-2">
    <w:name w:val="ea-heading-2"/>
    <w:basedOn w:val="Nagwek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Nagwek1"/>
    <w:rsid w:val="009E7313"/>
    <w:pPr>
      <w:spacing w:before="240" w:after="240"/>
      <w:jc w:val="center"/>
    </w:pPr>
    <w:rPr>
      <w:rFonts w:ascii="Arial" w:hAnsi="Arial"/>
      <w:caps/>
    </w:rPr>
  </w:style>
  <w:style w:type="character" w:customStyle="1" w:styleId="apple-converted-space">
    <w:name w:val="apple-converted-space"/>
    <w:basedOn w:val="Domylnaczcionkaakapitu"/>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customStyle="1" w:styleId="UnresolvedMention1">
    <w:name w:val="Unresolved Mention1"/>
    <w:basedOn w:val="Domylnaczcionkaakapitu"/>
    <w:rsid w:val="005C1585"/>
    <w:rPr>
      <w:color w:val="605E5C"/>
      <w:shd w:val="clear" w:color="auto" w:fill="E1DFDD"/>
    </w:rPr>
  </w:style>
  <w:style w:type="character" w:styleId="UyteHipercze">
    <w:name w:val="FollowedHyperlink"/>
    <w:basedOn w:val="Domylnaczcionkaakapitu"/>
    <w:semiHidden/>
    <w:unhideWhenUsed/>
    <w:rsid w:val="0042430E"/>
    <w:rPr>
      <w:color w:val="800080" w:themeColor="followedHyperlink"/>
      <w:u w:val="single"/>
    </w:rPr>
  </w:style>
  <w:style w:type="paragraph" w:styleId="Zwykytekst">
    <w:name w:val="Plain Text"/>
    <w:basedOn w:val="Normalny"/>
    <w:link w:val="ZwykytekstZnak"/>
    <w:uiPriority w:val="99"/>
    <w:semiHidden/>
    <w:unhideWhenUsed/>
    <w:rsid w:val="00F90C8F"/>
    <w:rPr>
      <w:rFonts w:ascii="Calibri" w:hAnsi="Calibri" w:cstheme="minorBidi"/>
      <w:sz w:val="40"/>
      <w:szCs w:val="21"/>
    </w:rPr>
  </w:style>
  <w:style w:type="character" w:customStyle="1" w:styleId="ZwykytekstZnak">
    <w:name w:val="Zwykły tekst Znak"/>
    <w:basedOn w:val="Domylnaczcionkaakapitu"/>
    <w:link w:val="Zwykytekst"/>
    <w:uiPriority w:val="99"/>
    <w:semiHidden/>
    <w:rsid w:val="00F90C8F"/>
    <w:rPr>
      <w:rFonts w:ascii="Calibri" w:hAnsi="Calibri" w:cstheme="minorBidi"/>
      <w:sz w:val="40"/>
      <w:szCs w:val="21"/>
    </w:rPr>
  </w:style>
  <w:style w:type="character" w:styleId="Odwoaniedokomentarza">
    <w:name w:val="annotation reference"/>
    <w:basedOn w:val="Domylnaczcionkaakapitu"/>
    <w:semiHidden/>
    <w:unhideWhenUsed/>
    <w:rsid w:val="00473526"/>
    <w:rPr>
      <w:sz w:val="16"/>
      <w:szCs w:val="16"/>
    </w:rPr>
  </w:style>
  <w:style w:type="paragraph" w:styleId="Tekstkomentarza">
    <w:name w:val="annotation text"/>
    <w:basedOn w:val="Normalny"/>
    <w:link w:val="TekstkomentarzaZnak"/>
    <w:semiHidden/>
    <w:unhideWhenUsed/>
    <w:rsid w:val="00473526"/>
    <w:rPr>
      <w:sz w:val="20"/>
      <w:szCs w:val="20"/>
    </w:rPr>
  </w:style>
  <w:style w:type="character" w:customStyle="1" w:styleId="TekstkomentarzaZnak">
    <w:name w:val="Tekst komentarza Znak"/>
    <w:basedOn w:val="Domylnaczcionkaakapitu"/>
    <w:link w:val="Tekstkomentarza"/>
    <w:semiHidden/>
    <w:rsid w:val="00473526"/>
  </w:style>
  <w:style w:type="paragraph" w:styleId="Tematkomentarza">
    <w:name w:val="annotation subject"/>
    <w:basedOn w:val="Tekstkomentarza"/>
    <w:next w:val="Tekstkomentarza"/>
    <w:link w:val="TematkomentarzaZnak"/>
    <w:semiHidden/>
    <w:unhideWhenUsed/>
    <w:rsid w:val="00473526"/>
    <w:rPr>
      <w:b/>
      <w:bCs/>
    </w:rPr>
  </w:style>
  <w:style w:type="character" w:customStyle="1" w:styleId="TematkomentarzaZnak">
    <w:name w:val="Temat komentarza Znak"/>
    <w:basedOn w:val="TekstkomentarzaZnak"/>
    <w:link w:val="Tematkomentarza"/>
    <w:semiHidden/>
    <w:rsid w:val="00473526"/>
    <w:rPr>
      <w:b/>
      <w:bCs/>
    </w:rPr>
  </w:style>
  <w:style w:type="paragraph" w:styleId="Poprawka">
    <w:name w:val="Revision"/>
    <w:hidden/>
    <w:semiHidden/>
    <w:rsid w:val="00473526"/>
    <w:rPr>
      <w:sz w:val="24"/>
      <w:szCs w:val="24"/>
    </w:rPr>
  </w:style>
  <w:style w:type="character" w:customStyle="1" w:styleId="UnresolvedMention">
    <w:name w:val="Unresolved Mention"/>
    <w:basedOn w:val="Domylnaczcionkaakapitu"/>
    <w:uiPriority w:val="99"/>
    <w:semiHidden/>
    <w:unhideWhenUsed/>
    <w:rsid w:val="007F2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2AD5A-C33C-4326-BE4D-EBC251242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3278</Words>
  <Characters>19670</Characters>
  <Application>Microsoft Office Word</Application>
  <DocSecurity>0</DocSecurity>
  <Lines>163</Lines>
  <Paragraphs>45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Zasady Finansowania Systemu Edukacji Włączającej: Narzędzie do przeglądu autorskiego dotyczące zasad finansowania</vt:lpstr>
      <vt:lpstr>FPIES: Policy Guidance Framework</vt:lpstr>
    </vt:vector>
  </TitlesOfParts>
  <Manager/>
  <Company>European Agency for Special Needs and Inclusive Education</Company>
  <LinksUpToDate>false</LinksUpToDate>
  <CharactersWithSpaces>22903</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Finansowania Systemu Edukacji Włączającej: Narzędzie do przeglądu autorskiego dotyczące zasad finansowania</dc:title>
  <dc:subject>Financing Policies for Inclusive Education Systems (FPIES)</dc:subject>
  <dc:creator>European Agency for Special Needs and Inclusive Education</dc:creator>
  <cp:keywords/>
  <dc:description/>
  <cp:lastModifiedBy>Dorota Jastrzębska</cp:lastModifiedBy>
  <cp:revision>2</cp:revision>
  <cp:lastPrinted>2019-01-18T13:55:00Z</cp:lastPrinted>
  <dcterms:created xsi:type="dcterms:W3CDTF">2020-11-10T08:19:00Z</dcterms:created>
  <dcterms:modified xsi:type="dcterms:W3CDTF">2020-11-10T08:19:00Z</dcterms:modified>
  <cp:category/>
</cp:coreProperties>
</file>