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A0" w:rsidRDefault="00B52214" w:rsidP="003942B3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color w:val="000000"/>
          <w:spacing w:val="-15"/>
          <w:sz w:val="36"/>
          <w:szCs w:val="36"/>
          <w:lang w:eastAsia="pl-PL"/>
        </w:rPr>
      </w:pPr>
      <w:bookmarkStart w:id="0" w:name="_GoBack"/>
      <w:bookmarkEnd w:id="0"/>
      <w:r w:rsidRPr="00F550A0">
        <w:rPr>
          <w:rFonts w:eastAsia="Times New Roman" w:cstheme="minorHAnsi"/>
          <w:b/>
          <w:color w:val="000000"/>
          <w:spacing w:val="-15"/>
          <w:sz w:val="36"/>
          <w:szCs w:val="36"/>
          <w:lang w:eastAsia="pl-PL"/>
        </w:rPr>
        <w:t>Odejście od obowiązkowych prac domowych</w:t>
      </w:r>
    </w:p>
    <w:p w:rsidR="00B52214" w:rsidRPr="00F550A0" w:rsidRDefault="00B52214" w:rsidP="003942B3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color w:val="000000"/>
          <w:spacing w:val="-15"/>
          <w:sz w:val="36"/>
          <w:szCs w:val="36"/>
          <w:lang w:eastAsia="pl-PL"/>
        </w:rPr>
      </w:pPr>
      <w:r w:rsidRPr="00F550A0">
        <w:rPr>
          <w:rFonts w:eastAsia="Times New Roman" w:cstheme="minorHAnsi"/>
          <w:b/>
          <w:color w:val="000000"/>
          <w:spacing w:val="-15"/>
          <w:sz w:val="36"/>
          <w:szCs w:val="36"/>
          <w:lang w:eastAsia="pl-PL"/>
        </w:rPr>
        <w:t>z zestawami narzędzi edukacyjnych</w:t>
      </w:r>
    </w:p>
    <w:p w:rsidR="00B52214" w:rsidRPr="00F550A0" w:rsidRDefault="00B52214" w:rsidP="00F550A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Część 1: języki obce</w:t>
      </w:r>
    </w:p>
    <w:p w:rsidR="00B52214" w:rsidRPr="00F550A0" w:rsidRDefault="00B52214" w:rsidP="00F550A0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„Sami musimy stać się zmianą, do której dążymy w świecie”</w:t>
      </w:r>
    </w:p>
    <w:p w:rsidR="00B52214" w:rsidRPr="00F550A0" w:rsidRDefault="00B52214" w:rsidP="00F550A0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(Mahatma Gandhi)</w:t>
      </w:r>
    </w:p>
    <w:p w:rsidR="00B52214" w:rsidRPr="00F550A0" w:rsidRDefault="00B52214" w:rsidP="00F550A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Przyzwyczajenie i zmiana. Te dwa elementy są nieodłączną częścią naszego życia. Przyzwyczajenie do tego, co znamy daje nam poczucie bezpieczeństwa. Zmiana, choć towarzyszy nam na co dzień, często wywołuje w nas niechęć, opór, a nawet lęk przed tym, co nieznane. Skoro jednak zmiany są nieuchronne, warto potraktować je jako wyzwanie i źródło nowych możliwości i podejście takie zastosować także do zmian w środowisku zawodowym.</w:t>
      </w:r>
    </w:p>
    <w:p w:rsidR="00B52214" w:rsidRPr="00F550A0" w:rsidRDefault="00B52214" w:rsidP="00F550A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Szkoła zmienia się, dostosowuje się do potrzeb ucznia. Ostatnio wprowadzona zmiana  ̶ rezygnacja z obowiązkowych prac domowych</w:t>
      </w:r>
      <w:bookmarkStart w:id="1" w:name="_ftnref1"/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fldChar w:fldCharType="begin"/>
      </w: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instrText xml:space="preserve"> HYPERLINK "https://ore.edu.pl/2024/05/odejscie-od-obowiazkowych-prac-domowych-z-zestawami-narzedzi-edukacyjnych/" \l "_ftn1" </w:instrText>
      </w: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fldChar w:fldCharType="separate"/>
      </w:r>
      <w:r w:rsidRPr="00F550A0">
        <w:rPr>
          <w:rFonts w:eastAsia="Times New Roman" w:cstheme="minorHAnsi"/>
          <w:color w:val="B5303E"/>
          <w:sz w:val="24"/>
          <w:szCs w:val="24"/>
          <w:u w:val="single"/>
          <w:lang w:eastAsia="pl-PL"/>
        </w:rPr>
        <w:t>[1]</w:t>
      </w: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fldChar w:fldCharType="end"/>
      </w:r>
      <w:bookmarkEnd w:id="1"/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 wywołała lawinę dyskusji, dzieląc środowiska szkolne, rodziców i uczniów na obozy zwolenników i przeciwników tego rozwiązania. Przeciwnicy i sceptycy wyrażają obawy, że brak prac domowych znacznie obniży poziom nauki.</w:t>
      </w:r>
    </w:p>
    <w:p w:rsidR="00B52214" w:rsidRPr="00F550A0" w:rsidRDefault="00B52214" w:rsidP="00F550A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Tymczasem badania naukowe (IBE</w:t>
      </w:r>
      <w:bookmarkStart w:id="2" w:name="_ftnref2"/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fldChar w:fldCharType="begin"/>
      </w: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instrText xml:space="preserve"> HYPERLINK "https://ore.edu.pl/2024/05/odejscie-od-obowiazkowych-prac-domowych-z-zestawami-narzedzi-edukacyjnych/" \l "_ftn2" </w:instrText>
      </w: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fldChar w:fldCharType="separate"/>
      </w:r>
      <w:r w:rsidRPr="00F550A0">
        <w:rPr>
          <w:rFonts w:eastAsia="Times New Roman" w:cstheme="minorHAnsi"/>
          <w:color w:val="B5303E"/>
          <w:sz w:val="24"/>
          <w:szCs w:val="24"/>
          <w:u w:val="single"/>
          <w:lang w:eastAsia="pl-PL"/>
        </w:rPr>
        <w:t>[2]</w:t>
      </w: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fldChar w:fldCharType="end"/>
      </w:r>
      <w:bookmarkEnd w:id="2"/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) pokazują, że prace domowe nie wpływają znacznie na poprawę wyników nauczania, oraz wskazują, że „efektywność edukacyjna korzystania z prac domowych zależy nie od ich częstotliwości i intensywności, ale jakości […] oraz od samodzielności ucznia i jego poziomu motywacji do nauki”.</w:t>
      </w:r>
    </w:p>
    <w:p w:rsidR="00B52214" w:rsidRPr="00F550A0" w:rsidRDefault="00B52214" w:rsidP="00F550A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Skoro nie ma obowiązkowej nauki w domu, jak skłonić ucznia, aby uczył się efektywnie i jak zarządzać tą zmianą w edukacji, aby wpłynęła na podniesienie jakości kształcenia i zgodnie z wynikiem powyższych badań rozwijała samodzielność i motywację uczniów? Jak zmienić swoje przyzwyczajenia co do sposobu planowania i prowadzenia lekcji?</w:t>
      </w:r>
    </w:p>
    <w:p w:rsidR="00F550A0" w:rsidRPr="00F550A0" w:rsidRDefault="00B52214" w:rsidP="00F550A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Zestawy narzędzi edukacyjnych</w:t>
      </w:r>
      <w:bookmarkStart w:id="3" w:name="_ftnref3"/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fldChar w:fldCharType="begin"/>
      </w: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instrText xml:space="preserve"> HYPERLINK "https://ore.edu.pl/2024/05/odejscie-od-obowiazkowych-prac-domowych-z-zestawami-narzedzi-edukacyjnych/" \l "_ftn3" </w:instrText>
      </w: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fldChar w:fldCharType="separate"/>
      </w:r>
      <w:r w:rsidRPr="00F550A0">
        <w:rPr>
          <w:rFonts w:eastAsia="Times New Roman" w:cstheme="minorHAnsi"/>
          <w:color w:val="B5303E"/>
          <w:sz w:val="24"/>
          <w:szCs w:val="24"/>
          <w:u w:val="single"/>
          <w:lang w:eastAsia="pl-PL"/>
        </w:rPr>
        <w:t>[3]</w:t>
      </w: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fldChar w:fldCharType="end"/>
      </w:r>
      <w:bookmarkEnd w:id="3"/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 dostępne na Zintegrowanej Platformie Edukacyjnej (ZPE) proponują wiele rozwiązań, które mogą wesprzeć nauczyciela w realizacji kształcenia. Poniżej przedstawione zostaną przykłady, ilustrujące propozycje dla nauczycieli języków obcych (na podstawie przykładów z języka angielskiego) w kontekście rozwijania samodzielności i motywacji wewnętrznej ucznia.</w:t>
      </w:r>
    </w:p>
    <w:p w:rsidR="00B52214" w:rsidRPr="00F550A0" w:rsidRDefault="00B52214" w:rsidP="00902F7F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240" w:hanging="240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Metody i techniki pracy rozwijające poczucie przydatności nauki języka obcego oraz sprzyjające:</w:t>
      </w:r>
    </w:p>
    <w:p w:rsidR="00B52214" w:rsidRPr="00F550A0" w:rsidRDefault="00B52214" w:rsidP="00902F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 w:hanging="240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aktywności własnej ucznia w procesie uczenia się języka obcego i rozwijające umiejętności potrzebne do samodzielnego myślenia i działania</w:t>
      </w:r>
    </w:p>
    <w:p w:rsidR="00B52214" w:rsidRPr="00F550A0" w:rsidRDefault="00B52214" w:rsidP="00902F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 w:hanging="240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lastRenderedPageBreak/>
        <w:t>wykorzystywaniu wcześniej nabytej wiedzy, dzieleniu się nią i budowaniu na niej nowych treści</w:t>
      </w:r>
    </w:p>
    <w:p w:rsidR="00B52214" w:rsidRPr="00F550A0" w:rsidRDefault="00B52214" w:rsidP="00902F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 w:hanging="240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zaspakajaniu ciekawości poznawczej poprzez wykorzystywanie tematyki interesującej ucznia</w:t>
      </w:r>
    </w:p>
    <w:p w:rsidR="00B52214" w:rsidRPr="00F550A0" w:rsidRDefault="00B52214" w:rsidP="00902F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 w:hanging="240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zróżnicowanym formom powtarzania wiedzy</w:t>
      </w:r>
    </w:p>
    <w:p w:rsidR="00B52214" w:rsidRPr="00F550A0" w:rsidRDefault="00B52214" w:rsidP="00902F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 w:hanging="240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pracy w zespole, budującej pozytywne relacje w klasie oraz z nauczycielem i pomagającej w uczeniu się od siebie nawzajem</w:t>
      </w:r>
    </w:p>
    <w:p w:rsidR="00B52214" w:rsidRPr="00F550A0" w:rsidRDefault="00B52214" w:rsidP="00902F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 w:hanging="240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refleksyjnej ocenie postępów ucznia oraz procesowi samooceny.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3118"/>
        <w:gridCol w:w="2750"/>
      </w:tblGrid>
      <w:tr w:rsidR="00B52214" w:rsidRPr="00F550A0" w:rsidTr="00F550A0">
        <w:trPr>
          <w:tblHeader/>
          <w:jc w:val="center"/>
        </w:trPr>
        <w:tc>
          <w:tcPr>
            <w:tcW w:w="3261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52214" w:rsidRPr="00F550A0" w:rsidRDefault="00B52214" w:rsidP="00F550A0">
            <w:pPr>
              <w:spacing w:after="24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F550A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Temat scenariusza i autor</w:t>
            </w:r>
          </w:p>
        </w:tc>
        <w:tc>
          <w:tcPr>
            <w:tcW w:w="3118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52214" w:rsidRPr="00F550A0" w:rsidRDefault="00B52214" w:rsidP="00F550A0">
            <w:pPr>
              <w:spacing w:after="24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F550A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Aktywności ucznia</w:t>
            </w:r>
          </w:p>
        </w:tc>
        <w:tc>
          <w:tcPr>
            <w:tcW w:w="2750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52214" w:rsidRPr="00F550A0" w:rsidRDefault="00B52214" w:rsidP="00F550A0">
            <w:pPr>
              <w:spacing w:after="24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F550A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Rozwijane kompetencje</w:t>
            </w:r>
          </w:p>
        </w:tc>
      </w:tr>
      <w:tr w:rsidR="00B52214" w:rsidRPr="00F550A0" w:rsidTr="00F550A0">
        <w:trPr>
          <w:jc w:val="center"/>
        </w:trPr>
        <w:tc>
          <w:tcPr>
            <w:tcW w:w="326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214" w:rsidRPr="00F550A0" w:rsidRDefault="00B52214" w:rsidP="00F550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550A0">
              <w:rPr>
                <w:rFonts w:eastAsia="Times New Roman" w:cstheme="minorHAnsi"/>
                <w:sz w:val="24"/>
                <w:szCs w:val="24"/>
                <w:lang w:eastAsia="pl-PL"/>
              </w:rPr>
              <w:t>Stwórz swoje własne wideo</w:t>
            </w:r>
            <w:r w:rsidRPr="00F550A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na temat bezpieczeństwa</w:t>
            </w:r>
            <w:r w:rsidRPr="00F550A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Cybernetycznego, </w:t>
            </w:r>
            <w:proofErr w:type="spellStart"/>
            <w:r w:rsidRPr="00F550A0">
              <w:rPr>
                <w:rFonts w:eastAsia="Times New Roman" w:cstheme="minorHAnsi"/>
                <w:sz w:val="24"/>
                <w:szCs w:val="24"/>
                <w:lang w:eastAsia="pl-PL"/>
              </w:rPr>
              <w:t>kl</w:t>
            </w:r>
            <w:proofErr w:type="spellEnd"/>
            <w:r w:rsidRPr="00F550A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VII (Muszyńska B.)</w:t>
            </w:r>
            <w:r w:rsidRPr="00F550A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hyperlink r:id="rId7" w:tgtFrame="_blank" w:history="1">
              <w:r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>Lekcja 1</w:t>
              </w:r>
              <w:r w:rsidRPr="00F550A0">
                <w:rPr>
                  <w:rFonts w:eastAsia="Times New Roman" w:cstheme="minorHAnsi"/>
                  <w:color w:val="B5303E"/>
                  <w:sz w:val="24"/>
                  <w:szCs w:val="24"/>
                  <w:bdr w:val="none" w:sz="0" w:space="0" w:color="auto" w:frame="1"/>
                  <w:lang w:eastAsia="pl-PL"/>
                </w:rPr>
                <w:t>(otwórz w nowym oknie)</w:t>
              </w:r>
            </w:hyperlink>
            <w:r w:rsidRPr="00F550A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hyperlink r:id="rId8" w:tgtFrame="_blank" w:history="1">
              <w:r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>Lekcja 2</w:t>
              </w:r>
              <w:r w:rsidRPr="00F550A0">
                <w:rPr>
                  <w:rFonts w:eastAsia="Times New Roman" w:cstheme="minorHAnsi"/>
                  <w:color w:val="B5303E"/>
                  <w:sz w:val="24"/>
                  <w:szCs w:val="24"/>
                  <w:bdr w:val="none" w:sz="0" w:space="0" w:color="auto" w:frame="1"/>
                  <w:lang w:eastAsia="pl-PL"/>
                </w:rPr>
                <w:t>(otwórz w nowym oknie)</w:t>
              </w:r>
            </w:hyperlink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214" w:rsidRPr="00F550A0" w:rsidRDefault="00B52214" w:rsidP="00F550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550A0">
              <w:rPr>
                <w:rFonts w:eastAsia="Times New Roman" w:cstheme="minorHAnsi"/>
                <w:sz w:val="24"/>
                <w:szCs w:val="24"/>
                <w:lang w:eastAsia="pl-PL"/>
              </w:rPr>
              <w:t>dzielą się posiadaną wiedzą na temat bezpieczeństwa w sieci</w:t>
            </w:r>
          </w:p>
        </w:tc>
        <w:tc>
          <w:tcPr>
            <w:tcW w:w="275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214" w:rsidRPr="00F550A0" w:rsidRDefault="00B52214" w:rsidP="00F550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550A0">
              <w:rPr>
                <w:rFonts w:eastAsia="Times New Roman" w:cstheme="minorHAnsi"/>
                <w:sz w:val="24"/>
                <w:szCs w:val="24"/>
                <w:lang w:eastAsia="pl-PL"/>
              </w:rPr>
              <w:t>• kompetencje w zakresie rozumienia i tworzenia informacji;</w:t>
            </w:r>
            <w:r w:rsidRPr="00F550A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• kompetencje w zakresie wielojęzyczności</w:t>
            </w:r>
            <w:r w:rsidRPr="00F550A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• kompetencje cyfrowe</w:t>
            </w:r>
            <w:r w:rsidRPr="00F550A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F550A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• </w:t>
            </w:r>
            <w:r w:rsidRPr="00F550A0">
              <w:rPr>
                <w:rFonts w:eastAsia="Times New Roman" w:cstheme="minorHAnsi"/>
                <w:sz w:val="24"/>
                <w:szCs w:val="24"/>
                <w:lang w:eastAsia="pl-PL"/>
              </w:rPr>
              <w:t>kompetencje osobiste, społeczne i w zakresie umiejętności uczenia się</w:t>
            </w:r>
            <w:r w:rsidRPr="00F550A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•kompetencje w zakresie przedsiębiorczości (rozwój wyobraźni, kreatywności, zdolność wykorzystywania pomysłów, podejmowanie inicjatywy)</w:t>
            </w:r>
            <w:r w:rsidRPr="00F550A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• kompetencje matematyczne poprzez zadania pozwalające odnaleźć zastosowanie matematyki w sytuacjach życia codziennego; (ostatni scenariusz)</w:t>
            </w:r>
          </w:p>
        </w:tc>
      </w:tr>
      <w:tr w:rsidR="00B52214" w:rsidRPr="00F550A0" w:rsidTr="00F550A0">
        <w:trPr>
          <w:jc w:val="center"/>
        </w:trPr>
        <w:tc>
          <w:tcPr>
            <w:tcW w:w="3261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214" w:rsidRPr="00F550A0" w:rsidRDefault="00EE34C3" w:rsidP="00F550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hyperlink r:id="rId9" w:tgtFrame="_blank" w:history="1"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 xml:space="preserve">Leo </w:t>
              </w:r>
              <w:proofErr w:type="spellStart"/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>Messi</w:t>
              </w:r>
              <w:proofErr w:type="spellEnd"/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 xml:space="preserve"> </w:t>
              </w:r>
              <w:proofErr w:type="spellStart"/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>trains</w:t>
              </w:r>
              <w:proofErr w:type="spellEnd"/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 xml:space="preserve"> </w:t>
              </w:r>
              <w:proofErr w:type="spellStart"/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>every</w:t>
              </w:r>
              <w:proofErr w:type="spellEnd"/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 xml:space="preserve"> </w:t>
              </w:r>
              <w:proofErr w:type="spellStart"/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>day</w:t>
              </w:r>
              <w:proofErr w:type="spellEnd"/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 xml:space="preserve"> – opisujemy codzienne życie</w:t>
              </w:r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lang w:eastAsia="pl-PL"/>
                </w:rPr>
                <w:br/>
              </w:r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 xml:space="preserve">niecodziennych osób, </w:t>
              </w:r>
              <w:proofErr w:type="spellStart"/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>kl</w:t>
              </w:r>
              <w:proofErr w:type="spellEnd"/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 xml:space="preserve"> IV (</w:t>
              </w:r>
              <w:proofErr w:type="spellStart"/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>Tengowska</w:t>
              </w:r>
              <w:proofErr w:type="spellEnd"/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 xml:space="preserve"> N.)</w:t>
              </w:r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bdr w:val="none" w:sz="0" w:space="0" w:color="auto" w:frame="1"/>
                  <w:lang w:eastAsia="pl-PL"/>
                </w:rPr>
                <w:t>(otwórz w nowym oknie)</w:t>
              </w:r>
            </w:hyperlink>
          </w:p>
        </w:tc>
        <w:tc>
          <w:tcPr>
            <w:tcW w:w="3118" w:type="dxa"/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214" w:rsidRPr="00F550A0" w:rsidRDefault="00B52214" w:rsidP="00F550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550A0">
              <w:rPr>
                <w:rFonts w:eastAsia="Times New Roman" w:cstheme="minorHAnsi"/>
                <w:sz w:val="24"/>
                <w:szCs w:val="24"/>
                <w:lang w:eastAsia="pl-PL"/>
              </w:rPr>
              <w:t>podejmują wspólne decyzje co do sposobu realizacji projektu, wyszukują informacje, itp.</w:t>
            </w:r>
          </w:p>
        </w:tc>
        <w:tc>
          <w:tcPr>
            <w:tcW w:w="2750" w:type="dxa"/>
            <w:vMerge/>
            <w:shd w:val="clear" w:color="auto" w:fill="F9F9F9"/>
            <w:vAlign w:val="center"/>
            <w:hideMark/>
          </w:tcPr>
          <w:p w:rsidR="00B52214" w:rsidRPr="00F550A0" w:rsidRDefault="00B52214" w:rsidP="00F550A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52214" w:rsidRPr="00F550A0" w:rsidTr="00F550A0">
        <w:trPr>
          <w:jc w:val="center"/>
        </w:trPr>
        <w:tc>
          <w:tcPr>
            <w:tcW w:w="326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214" w:rsidRPr="00F550A0" w:rsidRDefault="00EE34C3" w:rsidP="00F550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hyperlink r:id="rId10" w:tgtFrame="_blank" w:history="1">
              <w:r w:rsidR="00B52214" w:rsidRPr="003942B3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val="en-US" w:eastAsia="pl-PL"/>
                </w:rPr>
                <w:t xml:space="preserve">The Human Desire for Exploration. </w:t>
              </w:r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>Odkrycia, odwieczne dążenie ludzkości, kl. VI (</w:t>
              </w:r>
              <w:proofErr w:type="spellStart"/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>Sepioło</w:t>
              </w:r>
              <w:proofErr w:type="spellEnd"/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u w:val="single"/>
                  <w:lang w:eastAsia="pl-PL"/>
                </w:rPr>
                <w:t xml:space="preserve"> A.)</w:t>
              </w:r>
              <w:r w:rsidR="00B52214" w:rsidRPr="00F550A0">
                <w:rPr>
                  <w:rFonts w:eastAsia="Times New Roman" w:cstheme="minorHAnsi"/>
                  <w:color w:val="B5303E"/>
                  <w:sz w:val="24"/>
                  <w:szCs w:val="24"/>
                  <w:bdr w:val="none" w:sz="0" w:space="0" w:color="auto" w:frame="1"/>
                  <w:lang w:eastAsia="pl-PL"/>
                </w:rPr>
                <w:t>(otwórz w nowym oknie)</w:t>
              </w:r>
            </w:hyperlink>
          </w:p>
        </w:tc>
        <w:tc>
          <w:tcPr>
            <w:tcW w:w="311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2214" w:rsidRPr="00F550A0" w:rsidRDefault="00B52214" w:rsidP="00F550A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550A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posługują się technologią informatyczną (quiz online, nagrywanie filmików telefonem, praca na platformie </w:t>
            </w:r>
            <w:proofErr w:type="spellStart"/>
            <w:r w:rsidRPr="00F550A0">
              <w:rPr>
                <w:rFonts w:eastAsia="Times New Roman" w:cstheme="minorHAnsi"/>
                <w:sz w:val="24"/>
                <w:szCs w:val="24"/>
                <w:lang w:eastAsia="pl-PL"/>
              </w:rPr>
              <w:t>TwinSpace</w:t>
            </w:r>
            <w:proofErr w:type="spellEnd"/>
          </w:p>
        </w:tc>
        <w:tc>
          <w:tcPr>
            <w:tcW w:w="2750" w:type="dxa"/>
            <w:vMerge/>
            <w:vAlign w:val="center"/>
            <w:hideMark/>
          </w:tcPr>
          <w:p w:rsidR="00B52214" w:rsidRPr="00F550A0" w:rsidRDefault="00B52214" w:rsidP="00F550A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B52214" w:rsidRPr="00F550A0" w:rsidRDefault="00B52214" w:rsidP="00F550A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Tych kilka przykładów może posłużyć do zaplanowania zadań, jakie uczeń będzie chciał wykonać po lekcjach, samodzielnie, bądź wspólnie z innymi uczniami.</w:t>
      </w:r>
    </w:p>
    <w:p w:rsidR="00902F7F" w:rsidRPr="00902F7F" w:rsidRDefault="00B52214" w:rsidP="00902F7F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240" w:hanging="240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Uczenie się/utrwalanie/powtarzanie słownictwa można zaproponować lub oddać inicjatywę uczniom w celu przygotowania (w zależności od możliwości językowych ucznia):</w:t>
      </w:r>
    </w:p>
    <w:p w:rsidR="00B52214" w:rsidRPr="00F550A0" w:rsidRDefault="00B52214" w:rsidP="00902F7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240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mini słowniczka, z definicjami w języku polskim, angielskim lub za pomocą ilustracji</w:t>
      </w:r>
    </w:p>
    <w:p w:rsidR="00902F7F" w:rsidRPr="00902F7F" w:rsidRDefault="00B52214" w:rsidP="00902F7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240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lastRenderedPageBreak/>
        <w:t>mapy myśli,</w:t>
      </w:r>
    </w:p>
    <w:p w:rsidR="00B52214" w:rsidRPr="00F550A0" w:rsidRDefault="00B52214" w:rsidP="00902F7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240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proofErr w:type="spellStart"/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lapbooka</w:t>
      </w:r>
      <w:proofErr w:type="spellEnd"/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,</w:t>
      </w:r>
    </w:p>
    <w:p w:rsidR="00B52214" w:rsidRPr="00F550A0" w:rsidRDefault="00B52214" w:rsidP="00902F7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240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fiszek,</w:t>
      </w:r>
    </w:p>
    <w:p w:rsidR="00B52214" w:rsidRPr="00F550A0" w:rsidRDefault="00B52214" w:rsidP="00902F7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 w:hanging="240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quizu</w:t>
      </w:r>
    </w:p>
    <w:p w:rsidR="00B52214" w:rsidRPr="00F550A0" w:rsidRDefault="00B52214" w:rsidP="00902F7F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240" w:hanging="240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Utrwalenie struktur leksykalno-gramatycznych poprzez np.: nagranie wywiadu z członkiem rodziny lub inną osobą, przygotowanie prezentacji z danego tematu, przygotowanie przez osobę chętną materiałów dla uczniów w klasie na np. lekcję powtórzeniową.</w:t>
      </w:r>
    </w:p>
    <w:p w:rsidR="00B52214" w:rsidRPr="00F550A0" w:rsidRDefault="00B52214" w:rsidP="00902F7F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240" w:hanging="240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Prowadzenie dzienniczka „Moje postępy w angielskim” – gdzie uczeń monitoruje swoją naukę, i ocenia co pamięta, a co musi jeszcze utrwalić (rozłożenie nauki w czasie i odtwarzanie wiedzy).</w:t>
      </w:r>
    </w:p>
    <w:p w:rsidR="00B52214" w:rsidRPr="00F550A0" w:rsidRDefault="00B52214" w:rsidP="00F550A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Ważne jest, aby w swoich działaniach uczeń otrzymał wsparcie i wskazówki od nauczyciela oraz ocenę słowną, opartą na rzetelnej refleksji. Istotne jest, aby planując zadania dodatkowe dla ucznia, wspierać go w rozwijaniu umiejętności takich jak: samodzielność i odpowiedzialność, planowanie czasu, zarządzanie nim, organizacja pracy oraz samodzielność w rozwiązywaniu problemów, jak również radzenie sobie ze stresem związanym z terminami. Te umiejętności będą dla ucznia niezwykle istotne w życiu codziennym i zawodowym, a także mają kluczowe znaczenie w kontekście czekających egzaminów.</w:t>
      </w:r>
    </w:p>
    <w:p w:rsidR="00B52214" w:rsidRPr="00F550A0" w:rsidRDefault="00B52214" w:rsidP="00F550A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Dodatkowo, zadania wykonywane przez ucznia poza lekcjami umożliwią utrwalenie materiału i lepsze zrozumienie go, co z kolei przyczyni się do lepszych wyników w nauce i pozytywnie wpłynie na rozwój jego motywacji i zainteresowania nauką. Nauczyciel może także ocenić postępy ucznia poza szkołą i zidentyfikować obszary, w których potrzebuje on dodatkowej pomocy czy wsparcia. Dzięki temu uczniowie będą czuć się bardziej zaangażowani w proces nauki i osiągną postępy zgodne z własnymi możliwościami.</w:t>
      </w:r>
    </w:p>
    <w:bookmarkStart w:id="4" w:name="_ftn1"/>
    <w:p w:rsidR="00B52214" w:rsidRPr="00F550A0" w:rsidRDefault="00B52214" w:rsidP="00F550A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fldChar w:fldCharType="begin"/>
      </w: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instrText xml:space="preserve"> HYPERLINK "https://ore.edu.pl/2024/05/odejscie-od-obowiazkowych-prac-domowych-z-zestawami-narzedzi-edukacyjnych/" \l "_ftnref1" </w:instrText>
      </w: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fldChar w:fldCharType="separate"/>
      </w:r>
      <w:r w:rsidRPr="00F550A0">
        <w:rPr>
          <w:rFonts w:eastAsia="Times New Roman" w:cstheme="minorHAnsi"/>
          <w:color w:val="B5303E"/>
          <w:sz w:val="24"/>
          <w:szCs w:val="24"/>
          <w:u w:val="single"/>
          <w:lang w:eastAsia="pl-PL"/>
        </w:rPr>
        <w:t>[1]</w:t>
      </w: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fldChar w:fldCharType="end"/>
      </w:r>
      <w:bookmarkEnd w:id="4"/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 ROZPORZĄDZENIE MINISTRA EDUKACJI  z dnia 22 marca 2024 r. zmieniające rozporządzenie w sprawie oceniania, klasyfikowania i promowania uczniów i słuchaczy w szkołach publicznych (Dz.U. Warszawa, dnia 25 marca 2024 r. Poz. 438); § 1 pkt 1.</w:t>
      </w:r>
    </w:p>
    <w:bookmarkStart w:id="5" w:name="_ftn2"/>
    <w:p w:rsidR="00B52214" w:rsidRPr="00F550A0" w:rsidRDefault="00B52214" w:rsidP="00F550A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fldChar w:fldCharType="begin"/>
      </w: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instrText xml:space="preserve"> HYPERLINK "https://ore.edu.pl/2024/05/odejscie-od-obowiazkowych-prac-domowych-z-zestawami-narzedzi-edukacyjnych/" \l "_ftnref2" </w:instrText>
      </w: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fldChar w:fldCharType="separate"/>
      </w:r>
      <w:r w:rsidRPr="00F550A0">
        <w:rPr>
          <w:rFonts w:eastAsia="Times New Roman" w:cstheme="minorHAnsi"/>
          <w:color w:val="B5303E"/>
          <w:sz w:val="24"/>
          <w:szCs w:val="24"/>
          <w:u w:val="single"/>
          <w:lang w:eastAsia="pl-PL"/>
        </w:rPr>
        <w:t>[2]</w:t>
      </w: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fldChar w:fldCharType="end"/>
      </w:r>
      <w:bookmarkEnd w:id="5"/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 </w:t>
      </w:r>
      <w:hyperlink r:id="rId11" w:history="1">
        <w:r w:rsidRPr="00F550A0">
          <w:rPr>
            <w:rFonts w:eastAsia="Times New Roman" w:cstheme="minorHAnsi"/>
            <w:color w:val="B5303E"/>
            <w:sz w:val="24"/>
            <w:szCs w:val="24"/>
            <w:u w:val="single"/>
            <w:lang w:eastAsia="pl-PL"/>
          </w:rPr>
          <w:t>https://ibe.edu.pl/pl/publikacje-przygotowanie-i-realizacja-miedzynarodowych-badan</w:t>
        </w:r>
      </w:hyperlink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 (dostęp na 15.04.2024)</w:t>
      </w:r>
    </w:p>
    <w:bookmarkStart w:id="6" w:name="_ftn3"/>
    <w:p w:rsidR="00902F7F" w:rsidRDefault="00B52214" w:rsidP="00902F7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fldChar w:fldCharType="begin"/>
      </w: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instrText xml:space="preserve"> HYPERLINK "https://ore.edu.pl/2024/05/odejscie-od-obowiazkowych-prac-domowych-z-zestawami-narzedzi-edukacyjnych/" \l "_ftnref3" </w:instrText>
      </w: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fldChar w:fldCharType="separate"/>
      </w:r>
      <w:r w:rsidRPr="00F550A0">
        <w:rPr>
          <w:rFonts w:eastAsia="Times New Roman" w:cstheme="minorHAnsi"/>
          <w:color w:val="B5303E"/>
          <w:sz w:val="24"/>
          <w:szCs w:val="24"/>
          <w:u w:val="single"/>
          <w:lang w:eastAsia="pl-PL"/>
        </w:rPr>
        <w:t>[3]</w:t>
      </w:r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fldChar w:fldCharType="end"/>
      </w:r>
      <w:bookmarkEnd w:id="6"/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 </w:t>
      </w:r>
      <w:hyperlink r:id="rId12" w:history="1">
        <w:r w:rsidRPr="00F550A0">
          <w:rPr>
            <w:rFonts w:eastAsia="Times New Roman" w:cstheme="minorHAnsi"/>
            <w:color w:val="B5303E"/>
            <w:sz w:val="24"/>
            <w:szCs w:val="24"/>
            <w:u w:val="single"/>
            <w:lang w:eastAsia="pl-PL"/>
          </w:rPr>
          <w:t>https://zpe.gov.pl/a/zestawy-narzedzi-edukacyjnych/DdkFeif7i</w:t>
        </w:r>
      </w:hyperlink>
      <w:r w:rsidRPr="00F550A0">
        <w:rPr>
          <w:rFonts w:eastAsia="Times New Roman" w:cstheme="minorHAnsi"/>
          <w:color w:val="151515"/>
          <w:sz w:val="24"/>
          <w:szCs w:val="24"/>
          <w:lang w:eastAsia="pl-PL"/>
        </w:rPr>
        <w:t> (dostęp na 15.04.2024)</w:t>
      </w:r>
    </w:p>
    <w:p w:rsidR="00902F7F" w:rsidRDefault="00902F7F" w:rsidP="00902F7F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</w:p>
    <w:p w:rsidR="00902F7F" w:rsidRPr="00902F7F" w:rsidRDefault="00902F7F" w:rsidP="00902F7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51515"/>
          <w:sz w:val="24"/>
          <w:szCs w:val="24"/>
          <w:lang w:eastAsia="pl-PL"/>
        </w:rPr>
      </w:pPr>
    </w:p>
    <w:p w:rsidR="008B65D0" w:rsidRPr="00902F7F" w:rsidRDefault="00E853C9" w:rsidP="00902F7F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02F7F">
        <w:rPr>
          <w:rFonts w:cstheme="minorHAnsi"/>
          <w:b/>
          <w:sz w:val="20"/>
          <w:szCs w:val="20"/>
        </w:rPr>
        <w:t>Materiał</w:t>
      </w:r>
      <w:r w:rsidR="00F550A0" w:rsidRPr="00902F7F">
        <w:rPr>
          <w:rFonts w:cstheme="minorHAnsi"/>
          <w:b/>
          <w:sz w:val="20"/>
          <w:szCs w:val="20"/>
        </w:rPr>
        <w:t xml:space="preserve"> powstał w ramach projektu niekonkurencyjnego pn.: </w:t>
      </w:r>
      <w:r w:rsidR="00F550A0" w:rsidRPr="00902F7F">
        <w:rPr>
          <w:rFonts w:cstheme="minorHAnsi"/>
          <w:b/>
          <w:i/>
          <w:sz w:val="20"/>
          <w:szCs w:val="20"/>
        </w:rPr>
        <w:t>Popularyzacja zestawów narzędzi edukacyjnych oraz metod nauczania i uczenia się wspomagających rozwój kluczowych kompetencji uczniów, dostosowanych do potrzeb rynku pracy</w:t>
      </w:r>
      <w:r w:rsidR="00F550A0" w:rsidRPr="00902F7F">
        <w:rPr>
          <w:rFonts w:cstheme="minorHAnsi"/>
          <w:b/>
          <w:sz w:val="20"/>
          <w:szCs w:val="20"/>
        </w:rPr>
        <w:t>, dofinansowanego ze środków Funduszy Europejskich w ramach programu Fundusze Europejskie dla Rozwoju Społecznego</w:t>
      </w:r>
    </w:p>
    <w:sectPr w:rsidR="008B65D0" w:rsidRPr="00902F7F" w:rsidSect="00B52214">
      <w:headerReference w:type="default" r:id="rId13"/>
      <w:footerReference w:type="default" r:id="rId14"/>
      <w:pgSz w:w="11906" w:h="16838"/>
      <w:pgMar w:top="1417" w:right="1417" w:bottom="184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EE4" w:rsidRDefault="00994EE4" w:rsidP="00B52214">
      <w:pPr>
        <w:spacing w:after="0" w:line="240" w:lineRule="auto"/>
      </w:pPr>
      <w:r>
        <w:separator/>
      </w:r>
    </w:p>
  </w:endnote>
  <w:endnote w:type="continuationSeparator" w:id="0">
    <w:p w:rsidR="00994EE4" w:rsidRDefault="00994EE4" w:rsidP="00B5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214" w:rsidRDefault="00B5221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0205381" wp14:editId="73302C57">
          <wp:simplePos x="0" y="0"/>
          <wp:positionH relativeFrom="margin">
            <wp:align>center</wp:align>
          </wp:positionH>
          <wp:positionV relativeFrom="paragraph">
            <wp:posOffset>-70485</wp:posOffset>
          </wp:positionV>
          <wp:extent cx="6334125" cy="624205"/>
          <wp:effectExtent l="0" t="0" r="9525" b="4445"/>
          <wp:wrapThrough wrapText="bothSides">
            <wp:wrapPolygon edited="0">
              <wp:start x="0" y="0"/>
              <wp:lineTo x="0" y="21095"/>
              <wp:lineTo x="21568" y="21095"/>
              <wp:lineTo x="21568" y="0"/>
              <wp:lineTo x="0" y="0"/>
            </wp:wrapPolygon>
          </wp:wrapThrough>
          <wp:docPr id="60" name="Obraz 60" descr="C:\Users\mjakubowska\Desktop\FERS_RP_UE_OR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akubowska\Desktop\FERS_RP_UE_OR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EE4" w:rsidRDefault="00994EE4" w:rsidP="00B52214">
      <w:pPr>
        <w:spacing w:after="0" w:line="240" w:lineRule="auto"/>
      </w:pPr>
      <w:r>
        <w:separator/>
      </w:r>
    </w:p>
  </w:footnote>
  <w:footnote w:type="continuationSeparator" w:id="0">
    <w:p w:rsidR="00994EE4" w:rsidRDefault="00994EE4" w:rsidP="00B52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214" w:rsidRDefault="00B52214">
    <w:pPr>
      <w:pStyle w:val="Nagwek"/>
    </w:pPr>
    <w:r>
      <w:rPr>
        <w:noProof/>
        <w:lang w:eastAsia="pl-PL"/>
      </w:rPr>
      <w:drawing>
        <wp:inline distT="0" distB="0" distL="0" distR="0">
          <wp:extent cx="5760720" cy="866358"/>
          <wp:effectExtent l="0" t="0" r="0" b="0"/>
          <wp:docPr id="59" name="Obraz 59" descr="https://www.ore.edu.pl/wp-content/uploads/2023/12/baner-popularyzacja-zestawow-narzedzi-edukacyjnych-1-sca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ore.edu.pl/wp-content/uploads/2023/12/baner-popularyzacja-zestawow-narzedzi-edukacyjnych-1-scal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2F7F" w:rsidRDefault="00902F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D16"/>
    <w:multiLevelType w:val="multilevel"/>
    <w:tmpl w:val="6354F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91A1A"/>
    <w:multiLevelType w:val="multilevel"/>
    <w:tmpl w:val="2480CF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B67ABB"/>
    <w:multiLevelType w:val="multilevel"/>
    <w:tmpl w:val="74185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C946FD"/>
    <w:multiLevelType w:val="multilevel"/>
    <w:tmpl w:val="17AEB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A45A7"/>
    <w:multiLevelType w:val="multilevel"/>
    <w:tmpl w:val="A8DA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3B5A54"/>
    <w:multiLevelType w:val="multilevel"/>
    <w:tmpl w:val="0E6E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14"/>
    <w:rsid w:val="003942B3"/>
    <w:rsid w:val="0056014D"/>
    <w:rsid w:val="008B65D0"/>
    <w:rsid w:val="00902F7F"/>
    <w:rsid w:val="00994EE4"/>
    <w:rsid w:val="00B52214"/>
    <w:rsid w:val="00D06510"/>
    <w:rsid w:val="00E853C9"/>
    <w:rsid w:val="00EE34C3"/>
    <w:rsid w:val="00F5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3EADD86-C652-4766-998F-33FE6020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522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5221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5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52214"/>
    <w:rPr>
      <w:color w:val="0000FF"/>
      <w:u w:val="single"/>
    </w:rPr>
  </w:style>
  <w:style w:type="character" w:customStyle="1" w:styleId="screen-reader-text">
    <w:name w:val="screen-reader-text"/>
    <w:basedOn w:val="Domylnaczcionkaakapitu"/>
    <w:rsid w:val="00B52214"/>
  </w:style>
  <w:style w:type="character" w:styleId="Pogrubienie">
    <w:name w:val="Strong"/>
    <w:basedOn w:val="Domylnaczcionkaakapitu"/>
    <w:uiPriority w:val="22"/>
    <w:qFormat/>
    <w:rsid w:val="00B5221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5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214"/>
  </w:style>
  <w:style w:type="paragraph" w:styleId="Stopka">
    <w:name w:val="footer"/>
    <w:basedOn w:val="Normalny"/>
    <w:link w:val="StopkaZnak"/>
    <w:uiPriority w:val="99"/>
    <w:unhideWhenUsed/>
    <w:rsid w:val="00B5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e.gov.pl/pobierz/RBAnlVEAZ7vN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pe.gov.pl/pobierz/RVYNaSs6Pm2cp" TargetMode="External"/><Relationship Id="rId12" Type="http://schemas.openxmlformats.org/officeDocument/2006/relationships/hyperlink" Target="https://zpe.gov.pl/a/zestawy-narzedzi-edukacyjnych/DdkFeif7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e.edu.pl/pl/publikacje-przygotowanie-i-realizacja-miedzynarodowych-bada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pe.gov.pl/pobierz/R1Yh2izixG5Q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pe.gov.pl/pobierz/R2TrmKY6NS4d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Jakubowska Magdalena</dc:creator>
  <cp:keywords/>
  <dc:description/>
  <cp:lastModifiedBy>Jakubowska Magdalena</cp:lastModifiedBy>
  <cp:revision>2</cp:revision>
  <dcterms:created xsi:type="dcterms:W3CDTF">2024-06-07T11:21:00Z</dcterms:created>
  <dcterms:modified xsi:type="dcterms:W3CDTF">2024-06-07T11:21:00Z</dcterms:modified>
</cp:coreProperties>
</file>